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74E" w:rsidRPr="009B4642" w:rsidRDefault="009D474E" w:rsidP="009D474E">
      <w:pPr>
        <w:autoSpaceDE w:val="0"/>
        <w:autoSpaceDN w:val="0"/>
        <w:spacing w:before="62" w:line="242" w:lineRule="auto"/>
        <w:ind w:left="935" w:right="109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Федеральное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государственное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образовательное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бюджетное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учреждение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высшего</w:t>
      </w:r>
      <w:r w:rsidRPr="009B4642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образования</w:t>
      </w:r>
    </w:p>
    <w:p w:rsidR="009D474E" w:rsidRPr="009B4642" w:rsidRDefault="009D474E" w:rsidP="009D474E">
      <w:pPr>
        <w:autoSpaceDE w:val="0"/>
        <w:autoSpaceDN w:val="0"/>
        <w:spacing w:before="1"/>
        <w:ind w:right="17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«Финансовый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университет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при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Правительстве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Российской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Федерации»</w:t>
      </w:r>
      <w:r w:rsidRPr="009B4642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2"/>
          <w:lang w:eastAsia="en-US" w:bidi="ar-SA"/>
        </w:rPr>
        <w:t xml:space="preserve"> </w:t>
      </w:r>
    </w:p>
    <w:p w:rsidR="009D474E" w:rsidRPr="009B4642" w:rsidRDefault="009D474E" w:rsidP="009D474E">
      <w:pPr>
        <w:autoSpaceDE w:val="0"/>
        <w:autoSpaceDN w:val="0"/>
        <w:spacing w:before="321"/>
        <w:ind w:left="1220" w:right="109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</w:pP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Уфимский</w:t>
      </w:r>
      <w:r w:rsidRPr="009B4642">
        <w:rPr>
          <w:rFonts w:ascii="Times New Roman" w:eastAsia="Times New Roman" w:hAnsi="Times New Roman" w:cs="Times New Roman"/>
          <w:b/>
          <w:color w:val="auto"/>
          <w:spacing w:val="56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z w:val="28"/>
          <w:szCs w:val="22"/>
          <w:lang w:eastAsia="en-US" w:bidi="ar-SA"/>
        </w:rPr>
        <w:t>филиал</w:t>
      </w:r>
      <w:r w:rsidRPr="009B4642">
        <w:rPr>
          <w:rFonts w:ascii="Times New Roman" w:eastAsia="Times New Roman" w:hAnsi="Times New Roman" w:cs="Times New Roman"/>
          <w:b/>
          <w:color w:val="auto"/>
          <w:spacing w:val="53"/>
          <w:sz w:val="28"/>
          <w:szCs w:val="22"/>
          <w:lang w:eastAsia="en-US" w:bidi="ar-SA"/>
        </w:rPr>
        <w:t xml:space="preserve"> </w:t>
      </w:r>
      <w:r w:rsidRPr="009B4642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2"/>
          <w:lang w:eastAsia="en-US" w:bidi="ar-SA"/>
        </w:rPr>
        <w:t>Финуниверситета</w:t>
      </w:r>
    </w:p>
    <w:p w:rsidR="009D474E" w:rsidRPr="009B4642" w:rsidRDefault="009D474E" w:rsidP="009D474E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B4642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CD8CC" wp14:editId="65D5CE71">
                <wp:simplePos x="0" y="0"/>
                <wp:positionH relativeFrom="margin">
                  <wp:posOffset>3686175</wp:posOffset>
                </wp:positionH>
                <wp:positionV relativeFrom="paragraph">
                  <wp:posOffset>113030</wp:posOffset>
                </wp:positionV>
                <wp:extent cx="2724150" cy="1733550"/>
                <wp:effectExtent l="0" t="0" r="0" b="0"/>
                <wp:wrapNone/>
                <wp:docPr id="11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74E" w:rsidRPr="009B4642" w:rsidRDefault="009D474E" w:rsidP="009D474E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BCD8CC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290.25pt;margin-top:8.9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i8iQIAABE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" stroked="f">
                <v:textbox inset=".5mm,.5mm,.5mm,.5mm">
                  <w:txbxContent>
                    <w:p w:rsidR="009D474E" w:rsidRPr="009B4642" w:rsidRDefault="009D474E" w:rsidP="009D474E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474E" w:rsidRPr="009B4642" w:rsidRDefault="009D474E" w:rsidP="009D474E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9D474E" w:rsidRPr="009B4642" w:rsidRDefault="009D474E" w:rsidP="009D474E">
      <w:pPr>
        <w:autoSpaceDE w:val="0"/>
        <w:autoSpaceDN w:val="0"/>
        <w:spacing w:line="242" w:lineRule="auto"/>
        <w:rPr>
          <w:rFonts w:ascii="Times New Roman" w:eastAsia="Times New Roman" w:hAnsi="Times New Roman" w:cs="Times New Roman"/>
          <w:color w:val="auto"/>
          <w:sz w:val="28"/>
          <w:szCs w:val="22"/>
          <w:lang w:eastAsia="en-US" w:bidi="ar-SA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ФОНД ОЦЕНОЧНЫХ СРЕДСТВ</w:t>
      </w:r>
    </w:p>
    <w:p w:rsidR="009D474E" w:rsidRPr="009B4642" w:rsidRDefault="009D474E" w:rsidP="009D474E">
      <w:pPr>
        <w:keepNext/>
        <w:keepLines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ПО ДИСЦИПЛИНЕ «СУДЕБНЫЙ ПОРЯДОК РАССМОТРЕНИЯ ДЕЛ О ФИНАНСОВО-ЭКОНОМИЧЕСКИХ ПРАВОНАРУШЕНИЯХ»</w:t>
      </w:r>
    </w:p>
    <w:p w:rsidR="009D474E" w:rsidRPr="009B4642" w:rsidRDefault="009D474E" w:rsidP="009D474E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>для проведения процедуры контроля остаточных знаний и диагностических работ по направлению подготовки высшего образования</w:t>
      </w:r>
    </w:p>
    <w:p w:rsidR="009D474E" w:rsidRPr="009B4642" w:rsidRDefault="009D474E" w:rsidP="009D474E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color w:val="auto"/>
          <w:sz w:val="28"/>
          <w:szCs w:val="28"/>
        </w:rPr>
        <w:t>40.04.01 Юриспруденция</w:t>
      </w:r>
    </w:p>
    <w:p w:rsidR="009D474E" w:rsidRPr="009B4642" w:rsidRDefault="009D474E" w:rsidP="009D474E">
      <w:pPr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B4642">
        <w:rPr>
          <w:rFonts w:ascii="Times New Roman" w:hAnsi="Times New Roman" w:cs="Times New Roman"/>
          <w:color w:val="auto"/>
          <w:sz w:val="28"/>
          <w:szCs w:val="28"/>
        </w:rPr>
        <w:t>Форма обучения – заочная</w:t>
      </w: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D474E" w:rsidRPr="009B4642" w:rsidRDefault="009D474E" w:rsidP="009D474E">
      <w:pPr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32B03" w:rsidRDefault="009D474E" w:rsidP="009D474E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9B4642">
        <w:rPr>
          <w:rFonts w:ascii="Times New Roman" w:eastAsia="Times New Roman" w:hAnsi="Times New Roman" w:cs="Times New Roman"/>
          <w:b/>
          <w:bCs/>
          <w:sz w:val="28"/>
          <w:szCs w:val="28"/>
        </w:rPr>
        <w:t>Уфа 202</w:t>
      </w:r>
      <w:r w:rsidRPr="009B46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4</w:t>
      </w:r>
    </w:p>
    <w:tbl>
      <w:tblPr>
        <w:tblStyle w:val="1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0"/>
        <w:gridCol w:w="4722"/>
      </w:tblGrid>
      <w:tr w:rsidR="009D474E" w:rsidRPr="009D474E" w:rsidTr="00641789">
        <w:tc>
          <w:tcPr>
            <w:tcW w:w="5200" w:type="dxa"/>
          </w:tcPr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Р А С С М О Т Р Е Н</w:t>
            </w: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На заседании кафедры</w:t>
            </w: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«Философия, история и право»</w:t>
            </w: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722" w:type="dxa"/>
            <w:shd w:val="clear" w:color="auto" w:fill="auto"/>
          </w:tcPr>
          <w:p w:rsidR="009D474E" w:rsidRPr="009D474E" w:rsidRDefault="009D474E" w:rsidP="009D474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Разработан на основе </w:t>
            </w: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40.04.01 Юриспруденция: ОС ВО ФУ</w:t>
            </w: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Приказ ФУ от 03.06.2021 № 1316/о</w:t>
            </w: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D474E" w:rsidRPr="009D474E" w:rsidTr="00641789">
        <w:tc>
          <w:tcPr>
            <w:tcW w:w="5200" w:type="dxa"/>
          </w:tcPr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Протокол № 12</w:t>
            </w: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от «27» июня 2024 г.</w:t>
            </w: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Зав. кафедрой</w:t>
            </w: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           </w:t>
            </w:r>
            <w:bookmarkStart w:id="0" w:name="_GoBack"/>
            <w:r w:rsidR="00E620D5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5B30E33" wp14:editId="6134925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9D474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                 Емельянов С.В. </w:t>
            </w:r>
          </w:p>
        </w:tc>
        <w:tc>
          <w:tcPr>
            <w:tcW w:w="4722" w:type="dxa"/>
          </w:tcPr>
          <w:p w:rsidR="009D474E" w:rsidRPr="009D474E" w:rsidRDefault="009D474E" w:rsidP="009D474E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Pr="009D474E" w:rsidRDefault="009D474E" w:rsidP="009D474E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D474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Содержание</w:t>
      </w:r>
    </w:p>
    <w:p w:rsidR="009D474E" w:rsidRPr="009D474E" w:rsidRDefault="009D474E" w:rsidP="009D474E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9D474E" w:rsidRPr="009D474E" w:rsidTr="00641789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:rsidR="009D474E" w:rsidRPr="009D474E" w:rsidRDefault="009D474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9D474E" w:rsidRPr="009D474E" w:rsidTr="00641789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:rsidR="009D474E" w:rsidRPr="009D474E" w:rsidRDefault="009D474E" w:rsidP="009D474E">
            <w:pPr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 Оценочные средства для оценки сформированности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:rsidR="009D474E" w:rsidRPr="009D474E" w:rsidRDefault="0038402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9D474E" w:rsidRPr="009D474E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:rsidR="009D474E" w:rsidRPr="009D474E" w:rsidRDefault="0038402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</w:tr>
      <w:tr w:rsidR="009D474E" w:rsidRPr="009D474E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:rsidR="009D474E" w:rsidRPr="009D474E" w:rsidRDefault="009D474E" w:rsidP="00D635CD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3. </w:t>
            </w:r>
            <w:r w:rsidR="00D635CD"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:rsidR="009D474E" w:rsidRPr="009D474E" w:rsidRDefault="009D474E" w:rsidP="001D2E2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1D2E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</w:tr>
      <w:tr w:rsidR="009D474E" w:rsidRPr="009D474E" w:rsidTr="00641789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4. </w:t>
            </w:r>
            <w:r w:rsidR="00D635CD"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Ключ (правильные ответы)</w:t>
            </w:r>
          </w:p>
        </w:tc>
        <w:tc>
          <w:tcPr>
            <w:tcW w:w="2102" w:type="dxa"/>
            <w:shd w:val="clear" w:color="auto" w:fill="FFFFFF"/>
          </w:tcPr>
          <w:p w:rsidR="009D474E" w:rsidRPr="009D474E" w:rsidRDefault="009D474E" w:rsidP="00D635C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1D2E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</w:tr>
    </w:tbl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</w:pPr>
    </w:p>
    <w:p w:rsidR="009D474E" w:rsidRDefault="009D474E" w:rsidP="009D474E">
      <w:pPr>
        <w:jc w:val="center"/>
        <w:sectPr w:rsidR="009D474E" w:rsidSect="009D474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D474E" w:rsidRPr="009D474E" w:rsidRDefault="009D474E" w:rsidP="009D474E">
      <w:pPr>
        <w:pStyle w:val="12"/>
        <w:keepNext/>
        <w:keepLines/>
        <w:numPr>
          <w:ilvl w:val="0"/>
          <w:numId w:val="1"/>
        </w:numPr>
        <w:tabs>
          <w:tab w:val="left" w:pos="1072"/>
        </w:tabs>
        <w:spacing w:after="300"/>
        <w:ind w:firstLine="720"/>
        <w:jc w:val="both"/>
      </w:pPr>
      <w:bookmarkStart w:id="1" w:name="bookmark14"/>
      <w:bookmarkStart w:id="2" w:name="bookmark15"/>
      <w:bookmarkStart w:id="3" w:name="bookmark17"/>
      <w:r w:rsidRPr="009D474E">
        <w:lastRenderedPageBreak/>
        <w:t>Цель, задачи и результаты изучения дисциплины</w:t>
      </w:r>
      <w:bookmarkEnd w:id="1"/>
      <w:bookmarkEnd w:id="2"/>
      <w:bookmarkEnd w:id="3"/>
    </w:p>
    <w:p w:rsidR="009D474E" w:rsidRPr="009D474E" w:rsidRDefault="009D474E" w:rsidP="009D474E">
      <w:pPr>
        <w:pStyle w:val="10"/>
        <w:ind w:firstLine="720"/>
        <w:jc w:val="both"/>
      </w:pPr>
      <w:r w:rsidRPr="009D474E">
        <w:rPr>
          <w:b/>
          <w:bCs/>
          <w:color w:val="000000"/>
        </w:rPr>
        <w:t xml:space="preserve">Цель дисциплины - </w:t>
      </w:r>
      <w:r w:rsidRPr="009D474E">
        <w:rPr>
          <w:color w:val="000000"/>
        </w:rPr>
        <w:t>совершенствование навыков работы с нормативными правовыми актами, регулирующими отношения в сфере экономического права, изучение практики применения законодательства в финансовой области, развитие навыков по формулированию и разграничению юридических категорий и правильному применению законов для дальнейшей законотворческой работы.</w:t>
      </w:r>
    </w:p>
    <w:p w:rsidR="009D474E" w:rsidRPr="009D474E" w:rsidRDefault="009D474E" w:rsidP="009D474E">
      <w:pPr>
        <w:pStyle w:val="12"/>
        <w:keepNext/>
        <w:keepLines/>
        <w:spacing w:after="0"/>
        <w:ind w:firstLine="720"/>
        <w:jc w:val="both"/>
      </w:pPr>
      <w:bookmarkStart w:id="4" w:name="bookmark18"/>
      <w:bookmarkStart w:id="5" w:name="bookmark19"/>
      <w:bookmarkStart w:id="6" w:name="bookmark20"/>
      <w:r w:rsidRPr="009D474E">
        <w:t>Основные задачи дисциплины</w:t>
      </w:r>
      <w:bookmarkEnd w:id="4"/>
      <w:bookmarkEnd w:id="5"/>
      <w:bookmarkEnd w:id="6"/>
    </w:p>
    <w:p w:rsidR="009D474E" w:rsidRPr="009D474E" w:rsidRDefault="009D474E" w:rsidP="009D474E">
      <w:pPr>
        <w:pStyle w:val="10"/>
        <w:numPr>
          <w:ilvl w:val="0"/>
          <w:numId w:val="2"/>
        </w:numPr>
        <w:tabs>
          <w:tab w:val="left" w:pos="1024"/>
        </w:tabs>
        <w:ind w:firstLine="720"/>
        <w:jc w:val="both"/>
      </w:pPr>
      <w:bookmarkStart w:id="7" w:name="bookmark21"/>
      <w:bookmarkEnd w:id="7"/>
      <w:r w:rsidRPr="009D474E">
        <w:rPr>
          <w:color w:val="000000"/>
        </w:rPr>
        <w:t>апробация умений и навыков правильного толкования и применения норм отечественного законодательства;</w:t>
      </w:r>
    </w:p>
    <w:p w:rsidR="009D474E" w:rsidRPr="009D474E" w:rsidRDefault="009D474E" w:rsidP="009D474E">
      <w:pPr>
        <w:pStyle w:val="10"/>
        <w:numPr>
          <w:ilvl w:val="0"/>
          <w:numId w:val="2"/>
        </w:numPr>
        <w:tabs>
          <w:tab w:val="left" w:pos="1024"/>
        </w:tabs>
        <w:ind w:firstLine="720"/>
        <w:jc w:val="both"/>
      </w:pPr>
      <w:bookmarkStart w:id="8" w:name="bookmark22"/>
      <w:bookmarkEnd w:id="8"/>
      <w:r w:rsidRPr="009D474E">
        <w:rPr>
          <w:color w:val="000000"/>
        </w:rPr>
        <w:t>изучение методологии применения основных навыков работы с нормативными материалами и научной теоретической литературой.</w:t>
      </w:r>
    </w:p>
    <w:p w:rsidR="009D474E" w:rsidRPr="009D474E" w:rsidRDefault="009D474E" w:rsidP="009D474E">
      <w:pPr>
        <w:pStyle w:val="10"/>
        <w:tabs>
          <w:tab w:val="left" w:pos="1024"/>
        </w:tabs>
        <w:ind w:firstLine="0"/>
        <w:jc w:val="both"/>
      </w:pPr>
    </w:p>
    <w:p w:rsidR="009D474E" w:rsidRDefault="009D474E" w:rsidP="009D474E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bookmark23"/>
      <w:bookmarkStart w:id="10" w:name="bookmark24"/>
      <w:bookmarkStart w:id="11" w:name="bookmark25"/>
      <w:r w:rsidRPr="009D474E">
        <w:rPr>
          <w:rFonts w:ascii="Times New Roman" w:hAnsi="Times New Roman" w:cs="Times New Roman"/>
          <w:b/>
          <w:sz w:val="28"/>
          <w:szCs w:val="28"/>
        </w:rPr>
        <w:t>Перечень планируемых результатов изучения дисциплины</w:t>
      </w:r>
      <w:bookmarkEnd w:id="9"/>
      <w:bookmarkEnd w:id="10"/>
      <w:bookmarkEnd w:id="11"/>
    </w:p>
    <w:p w:rsidR="009D474E" w:rsidRDefault="009D474E" w:rsidP="009D47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1002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1"/>
        <w:gridCol w:w="2112"/>
        <w:gridCol w:w="2741"/>
        <w:gridCol w:w="3801"/>
      </w:tblGrid>
      <w:tr w:rsidR="009D474E" w:rsidRPr="009D474E" w:rsidTr="001D2E25">
        <w:trPr>
          <w:trHeight w:hRule="exact" w:val="1688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Код компетенц 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Наименование компетенции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Индикаторы достижения компетенции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74E" w:rsidRPr="009D474E" w:rsidRDefault="009D474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Результаты обучения (умения и знания), соотнесенные с компетенциями / индикаторами достижения компетенции</w:t>
            </w:r>
          </w:p>
        </w:tc>
      </w:tr>
      <w:tr w:rsidR="009D474E" w:rsidRPr="009D474E" w:rsidTr="001D2E25">
        <w:trPr>
          <w:trHeight w:hRule="exact" w:val="4592"/>
          <w:jc w:val="center"/>
        </w:trPr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ПК 2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1D2E25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Способность выявлять, пресекать и предупр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еждать правонарушения финансово-</w:t>
            </w: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экономической направленности, а также выявлять и устранять причины и условия, способствующие их совершению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tabs>
                <w:tab w:val="left" w:pos="2074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1.Демонстрирует знание правовых норм материальных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tabs>
                <w:tab w:val="left" w:pos="619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процессуальных отраслей права </w:t>
            </w:r>
            <w:r w:rsid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в сфере выявления, пресечения и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предупреждения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правонарушений финансово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>экономической направленности.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требования оформления и содержание правовых норм материальных и процессуальных отраслей права, юридических действий.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применять юридические нормы, составлять заявления на выполнение юристом юридического действия об обеспечении доказательств.</w:t>
            </w:r>
          </w:p>
        </w:tc>
      </w:tr>
      <w:tr w:rsidR="009D474E" w:rsidRPr="009D474E" w:rsidTr="001D2E25">
        <w:trPr>
          <w:trHeight w:hRule="exact" w:val="4343"/>
          <w:jc w:val="center"/>
        </w:trPr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tabs>
                <w:tab w:val="left" w:pos="11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2.Обладает знаниями и навыками применения новейших достижений науки и практики в сфере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выявления,</w:t>
            </w:r>
          </w:p>
          <w:p w:rsidR="009D474E" w:rsidRPr="009D474E" w:rsidRDefault="009D474E" w:rsidP="009D474E">
            <w:pPr>
              <w:tabs>
                <w:tab w:val="left" w:pos="207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пресечения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tabs>
                <w:tab w:val="left" w:pos="209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предупреждения правонарушений финансово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>экономической направленности,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а</w:t>
            </w:r>
          </w:p>
          <w:p w:rsidR="009D474E" w:rsidRPr="009D474E" w:rsidRDefault="009D474E" w:rsidP="009D474E">
            <w:pPr>
              <w:tabs>
                <w:tab w:val="left" w:pos="816"/>
                <w:tab w:val="left" w:pos="207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также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выявления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tabs>
                <w:tab w:val="left" w:pos="196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устранения причин и условий, способствующих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их</w:t>
            </w:r>
          </w:p>
          <w:p w:rsidR="009D474E" w:rsidRPr="009D474E" w:rsidRDefault="009D474E" w:rsidP="009D474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совершению.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основные нормативные правовые акты.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разрабатывать, составлять, оформлять гражданско-правовые договоры, участвовать в их заключении, применять правовые нормы профессиональной деятельности для защиты своих прав и свобод.</w:t>
            </w:r>
          </w:p>
        </w:tc>
      </w:tr>
      <w:tr w:rsidR="009D474E" w:rsidRPr="009D474E" w:rsidTr="001D2E25">
        <w:trPr>
          <w:trHeight w:hRule="exact" w:val="3753"/>
          <w:jc w:val="center"/>
        </w:trPr>
        <w:tc>
          <w:tcPr>
            <w:tcW w:w="1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E25" w:rsidRPr="001D2E25" w:rsidRDefault="009D474E" w:rsidP="001D2E25">
            <w:pPr>
              <w:tabs>
                <w:tab w:val="left" w:pos="155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</w:t>
            </w:r>
            <w:r w:rsid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. П</w:t>
            </w:r>
            <w:r w:rsidR="001D2E25"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оказывает знание применения теории и</w:t>
            </w:r>
          </w:p>
          <w:p w:rsidR="001D2E25" w:rsidRPr="001D2E25" w:rsidRDefault="001D2E25" w:rsidP="001D2E25">
            <w:pPr>
              <w:tabs>
                <w:tab w:val="left" w:pos="155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практики методики выявления и устранения</w:t>
            </w:r>
          </w:p>
          <w:p w:rsidR="001D2E25" w:rsidRPr="001D2E25" w:rsidRDefault="001D2E25" w:rsidP="001D2E25">
            <w:pPr>
              <w:tabs>
                <w:tab w:val="left" w:pos="155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причин и условий, способствующих совершению</w:t>
            </w:r>
          </w:p>
          <w:p w:rsidR="001D2E25" w:rsidRPr="001D2E25" w:rsidRDefault="001D2E25" w:rsidP="001D2E25">
            <w:pPr>
              <w:tabs>
                <w:tab w:val="left" w:pos="155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правонарушений финансово-экономической</w:t>
            </w:r>
          </w:p>
          <w:p w:rsidR="001D2E25" w:rsidRPr="001D2E25" w:rsidRDefault="001D2E25" w:rsidP="001D2E25">
            <w:pPr>
              <w:tabs>
                <w:tab w:val="left" w:pos="155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направленности, а также механизма использования</w:t>
            </w:r>
          </w:p>
          <w:p w:rsidR="009D474E" w:rsidRPr="009D474E" w:rsidRDefault="001D2E25" w:rsidP="001D2E25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сил и средств их выявления и устранения.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нормы права в профессиональной деятельности.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толковать и применять нормативные правовые акты в целях защиты своих прав.</w:t>
            </w:r>
          </w:p>
        </w:tc>
      </w:tr>
      <w:tr w:rsidR="009D474E" w:rsidRPr="009D474E" w:rsidTr="001D2E25">
        <w:trPr>
          <w:trHeight w:hRule="exact" w:val="4327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ПКН-8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2E25" w:rsidRPr="001D2E25" w:rsidRDefault="009D474E" w:rsidP="001D2E25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Способность осуществлять</w:t>
            </w:r>
            <w:r w:rsidR="001D2E25"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предупреждение и пресечение правонарушений в социально</w:t>
            </w:r>
            <w:r w:rsidR="001D2E25"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-</w:t>
            </w:r>
          </w:p>
          <w:p w:rsidR="001D2E25" w:rsidRPr="001D2E25" w:rsidRDefault="001D2E25" w:rsidP="001D2E25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Экономической </w:t>
            </w: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</w:t>
            </w:r>
          </w:p>
          <w:p w:rsidR="001D2E25" w:rsidRPr="001D2E25" w:rsidRDefault="001D2E25" w:rsidP="001D2E25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финансовой сферах, в </w:t>
            </w: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том</w:t>
            </w: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числе</w:t>
            </w:r>
          </w:p>
          <w:p w:rsidR="001D2E25" w:rsidRPr="001D2E25" w:rsidRDefault="001D2E25" w:rsidP="001D2E25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коррупц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ионной направленности, выявлять </w:t>
            </w: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</w:t>
            </w:r>
          </w:p>
          <w:p w:rsidR="001D2E25" w:rsidRPr="001D2E25" w:rsidRDefault="001D2E25" w:rsidP="001D2E25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устранять причины и </w:t>
            </w: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условия,</w:t>
            </w:r>
          </w:p>
          <w:p w:rsidR="009D474E" w:rsidRPr="009D474E" w:rsidRDefault="001D2E25" w:rsidP="001D2E25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способствующие их совершению.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2E25" w:rsidRPr="009D474E" w:rsidRDefault="009D474E" w:rsidP="001D2E25">
            <w:pPr>
              <w:tabs>
                <w:tab w:val="left" w:pos="208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1.Систематизирует правовые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  <w:r w:rsidR="001D2E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1D2E25"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организационные основы деятельности по предупреждению и пресечению правонарушений</w:t>
            </w:r>
            <w:r w:rsidR="001D2E25"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</w:t>
            </w:r>
          </w:p>
          <w:p w:rsidR="001D2E25" w:rsidRPr="009D474E" w:rsidRDefault="001D2E25" w:rsidP="001D2E25">
            <w:pPr>
              <w:tabs>
                <w:tab w:val="left" w:pos="207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социально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 xml:space="preserve">экономической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</w:t>
            </w:r>
          </w:p>
          <w:p w:rsidR="009D474E" w:rsidRPr="009D474E" w:rsidRDefault="001D2E25" w:rsidP="001D2E25">
            <w:pPr>
              <w:tabs>
                <w:tab w:val="left" w:pos="1656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финансовой сферах, в том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числе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коррупционной направленности.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нормы права в профессиональной деятельности.</w:t>
            </w:r>
          </w:p>
          <w:p w:rsidR="001D2E25" w:rsidRPr="009D474E" w:rsidRDefault="001D2E25" w:rsidP="001D2E25">
            <w:pPr>
              <w:tabs>
                <w:tab w:val="right" w:pos="331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совершать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действия по</w:t>
            </w:r>
          </w:p>
          <w:p w:rsidR="001D2E25" w:rsidRPr="009D474E" w:rsidRDefault="001D2E25" w:rsidP="001D2E25">
            <w:pPr>
              <w:tabs>
                <w:tab w:val="right" w:pos="2078"/>
                <w:tab w:val="right" w:pos="331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предупреждению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пресечению</w:t>
            </w:r>
          </w:p>
          <w:p w:rsidR="001D2E25" w:rsidRPr="009D474E" w:rsidRDefault="001D2E25" w:rsidP="001D2E25">
            <w:pPr>
              <w:tabs>
                <w:tab w:val="right" w:pos="2083"/>
                <w:tab w:val="right" w:pos="2083"/>
                <w:tab w:val="right" w:pos="3322"/>
                <w:tab w:val="right" w:pos="3326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правонарушений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социально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>экономической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финансовой</w:t>
            </w:r>
          </w:p>
          <w:p w:rsidR="001D2E25" w:rsidRPr="009D474E" w:rsidRDefault="001D2E25" w:rsidP="001D2E25">
            <w:pPr>
              <w:tabs>
                <w:tab w:val="left" w:pos="1253"/>
                <w:tab w:val="left" w:pos="1896"/>
                <w:tab w:val="left" w:pos="278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сферах,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том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числе</w:t>
            </w:r>
          </w:p>
          <w:p w:rsidR="001D2E25" w:rsidRPr="009D474E" w:rsidRDefault="001D2E25" w:rsidP="001D2E25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коррупционной направленности.</w:t>
            </w:r>
          </w:p>
        </w:tc>
      </w:tr>
    </w:tbl>
    <w:p w:rsidR="009D474E" w:rsidRPr="009D474E" w:rsidRDefault="009D474E" w:rsidP="009D474E">
      <w:pPr>
        <w:spacing w:line="1" w:lineRule="exact"/>
        <w:rPr>
          <w:sz w:val="2"/>
          <w:szCs w:val="2"/>
        </w:rPr>
      </w:pPr>
      <w:r w:rsidRPr="009D474E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126"/>
        <w:gridCol w:w="2410"/>
        <w:gridCol w:w="3552"/>
      </w:tblGrid>
      <w:tr w:rsidR="009D474E" w:rsidRPr="009D474E" w:rsidTr="001D2E25">
        <w:trPr>
          <w:trHeight w:hRule="exact" w:val="1526"/>
          <w:jc w:val="center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74E" w:rsidRPr="009D474E" w:rsidRDefault="009D474E" w:rsidP="009D474E">
            <w:pPr>
              <w:tabs>
                <w:tab w:val="left" w:pos="2074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2.Выявляет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устраняет причины и условия, способствующие совершению правонарушений.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74E" w:rsidRPr="009D474E" w:rsidRDefault="009D474E" w:rsidP="009D474E">
            <w:pPr>
              <w:tabs>
                <w:tab w:val="left" w:pos="2141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нормы права в профессиональной деятельности. </w:t>
            </w: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совершать действия по устранению причины и условий, способствующие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совершению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правонарушений.</w:t>
            </w:r>
          </w:p>
        </w:tc>
      </w:tr>
      <w:tr w:rsidR="009D474E" w:rsidRPr="009D474E" w:rsidTr="00641789">
        <w:trPr>
          <w:trHeight w:hRule="exact" w:val="2290"/>
          <w:jc w:val="center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74E" w:rsidRPr="009D474E" w:rsidRDefault="009D474E" w:rsidP="009D474E">
            <w:pPr>
              <w:tabs>
                <w:tab w:val="left" w:pos="2083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3.Применяет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</w:t>
            </w:r>
          </w:p>
          <w:p w:rsidR="009D474E" w:rsidRPr="009D474E" w:rsidRDefault="009D474E" w:rsidP="009D474E">
            <w:pPr>
              <w:tabs>
                <w:tab w:val="right" w:pos="2194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профессиональной деятельности методы предупреждения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tabs>
                <w:tab w:val="right" w:pos="2184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пресечения правонарушений,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</w:t>
            </w:r>
          </w:p>
          <w:p w:rsidR="009D474E" w:rsidRPr="009D474E" w:rsidRDefault="009D474E" w:rsidP="009D474E">
            <w:pPr>
              <w:tabs>
                <w:tab w:val="right" w:pos="2184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том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числе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коррупционной направленности.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tabs>
                <w:tab w:val="left" w:pos="1838"/>
                <w:tab w:val="left" w:pos="2165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нормы права в профессиональной деятельности. </w:t>
            </w: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совершать действия по предупреждению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пресечению</w:t>
            </w:r>
          </w:p>
          <w:p w:rsidR="009D474E" w:rsidRPr="009D474E" w:rsidRDefault="009D474E" w:rsidP="009D474E">
            <w:pPr>
              <w:tabs>
                <w:tab w:val="left" w:pos="1834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правонарушений,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 том числе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коррупционной направленности.</w:t>
            </w:r>
          </w:p>
        </w:tc>
      </w:tr>
      <w:tr w:rsidR="009D474E" w:rsidRPr="009D474E" w:rsidTr="00641789">
        <w:trPr>
          <w:trHeight w:hRule="exact" w:val="2794"/>
          <w:jc w:val="center"/>
        </w:trPr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74E" w:rsidRPr="009D474E" w:rsidRDefault="009D474E" w:rsidP="009D474E">
            <w:pPr>
              <w:tabs>
                <w:tab w:val="left" w:pos="1253"/>
                <w:tab w:val="left" w:pos="1963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4.Вырабатывает комплекс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мер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по</w:t>
            </w:r>
          </w:p>
          <w:p w:rsidR="009D474E" w:rsidRPr="009D474E" w:rsidRDefault="009D474E" w:rsidP="009D474E">
            <w:pPr>
              <w:tabs>
                <w:tab w:val="left" w:pos="2074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выявлению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tabs>
                <w:tab w:val="left" w:pos="205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устранению причин и условий, способствующих совершению правонарушений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</w:t>
            </w:r>
          </w:p>
          <w:p w:rsidR="009D474E" w:rsidRPr="009D474E" w:rsidRDefault="009D474E" w:rsidP="009D474E">
            <w:pPr>
              <w:tabs>
                <w:tab w:val="left" w:pos="2059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социально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softHyphen/>
              <w:t>экономической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финансовой сферах.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tabs>
                <w:tab w:val="left" w:pos="499"/>
                <w:tab w:val="right" w:pos="3326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нормы права в профессиональной деятельности. </w:t>
            </w: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совершать действия по выявлению и устранению причин и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условий,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способствующих</w:t>
            </w:r>
          </w:p>
          <w:p w:rsidR="009D474E" w:rsidRPr="009D474E" w:rsidRDefault="009D474E" w:rsidP="009D474E">
            <w:pPr>
              <w:tabs>
                <w:tab w:val="left" w:pos="1402"/>
                <w:tab w:val="right" w:pos="332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совершению правонарушений в социально-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экономической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финансовой сферах.</w:t>
            </w:r>
          </w:p>
        </w:tc>
      </w:tr>
      <w:tr w:rsidR="009D474E" w:rsidRPr="009D474E" w:rsidTr="00641789">
        <w:trPr>
          <w:trHeight w:hRule="exact" w:val="2789"/>
          <w:jc w:val="center"/>
        </w:trPr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ПКН-6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tabs>
                <w:tab w:val="left" w:pos="1075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Способность решать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сложные</w:t>
            </w:r>
          </w:p>
          <w:p w:rsidR="009D474E" w:rsidRPr="009D474E" w:rsidRDefault="009D474E" w:rsidP="009D474E">
            <w:pPr>
              <w:tabs>
                <w:tab w:val="left" w:pos="1800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юридические проблемы (ситуации), адаптироваться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в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условиях меняющейся правовой реальности, принимать оптимальные управленческие решения.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74E" w:rsidRPr="009D474E" w:rsidRDefault="009D474E" w:rsidP="009D474E">
            <w:pPr>
              <w:tabs>
                <w:tab w:val="left" w:pos="1310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1.Обосновывает механизм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принятия</w:t>
            </w:r>
          </w:p>
          <w:p w:rsidR="009D474E" w:rsidRPr="009D474E" w:rsidRDefault="009D474E" w:rsidP="009D474E">
            <w:pPr>
              <w:tabs>
                <w:tab w:val="left" w:pos="2078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оптимальных управленческих решений, основанных на междисциплинарных знаниях и правилах деловой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межличностной коммуникации.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tabs>
                <w:tab w:val="right" w:pos="3326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нормы права в профессиональной деятельности. </w:t>
            </w: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совершать действия по принятию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оптимальных</w:t>
            </w:r>
          </w:p>
          <w:p w:rsidR="009D474E" w:rsidRPr="009D474E" w:rsidRDefault="009D474E" w:rsidP="009D474E">
            <w:pPr>
              <w:tabs>
                <w:tab w:val="right" w:pos="3317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управленческих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решений,</w:t>
            </w:r>
          </w:p>
          <w:p w:rsidR="009D474E" w:rsidRPr="009D474E" w:rsidRDefault="009D474E" w:rsidP="009D474E">
            <w:pPr>
              <w:tabs>
                <w:tab w:val="right" w:pos="3326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основанных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на</w:t>
            </w:r>
          </w:p>
          <w:p w:rsidR="009D474E" w:rsidRPr="009D474E" w:rsidRDefault="009D474E" w:rsidP="009D474E">
            <w:pPr>
              <w:tabs>
                <w:tab w:val="left" w:pos="1646"/>
                <w:tab w:val="left" w:pos="3202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междисциплинарных знаниях и правилах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деловой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и</w:t>
            </w:r>
          </w:p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межличностной коммуникации.</w:t>
            </w:r>
          </w:p>
        </w:tc>
      </w:tr>
      <w:tr w:rsidR="009D474E" w:rsidRPr="009D474E" w:rsidTr="00641789">
        <w:trPr>
          <w:trHeight w:hRule="exact" w:val="1795"/>
          <w:jc w:val="center"/>
        </w:trPr>
        <w:tc>
          <w:tcPr>
            <w:tcW w:w="1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9D474E" w:rsidP="009D474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74E" w:rsidRPr="009D474E" w:rsidRDefault="009D474E" w:rsidP="009D474E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2.Выявляет нестандартные оптимальные подходы к решению задач в условиях меняющейся правовой реальности.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74E" w:rsidRPr="009D474E" w:rsidRDefault="009D474E" w:rsidP="009D474E">
            <w:pPr>
              <w:tabs>
                <w:tab w:val="left" w:pos="1910"/>
              </w:tabs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нормы права в профессиональной деятельности. </w:t>
            </w:r>
            <w:r w:rsidRPr="009D474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совершать действия по выявлению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ab/>
              <w:t>нестандартных</w:t>
            </w:r>
          </w:p>
          <w:p w:rsidR="009D474E" w:rsidRPr="009D474E" w:rsidRDefault="009D474E" w:rsidP="009D474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оптимальных подходов к решению задач в условиях меняющейся правовой реальности.</w:t>
            </w:r>
          </w:p>
        </w:tc>
      </w:tr>
    </w:tbl>
    <w:p w:rsidR="009D474E" w:rsidRDefault="009D474E" w:rsidP="009D47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74E" w:rsidRPr="009D474E" w:rsidRDefault="009D474E" w:rsidP="009D474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74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Оценочные средства для оценки сформированности компетенций (контроль остаточных знаний)</w:t>
      </w:r>
    </w:p>
    <w:p w:rsidR="009D474E" w:rsidRDefault="009D474E" w:rsidP="009D47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74E" w:rsidRPr="009D474E" w:rsidRDefault="009D474E" w:rsidP="009D474E">
      <w:pPr>
        <w:widowControl/>
        <w:numPr>
          <w:ilvl w:val="0"/>
          <w:numId w:val="3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Calibri" w:hAnsi="Times New Roman" w:cs="Times New Roman"/>
          <w:color w:val="222222"/>
          <w:sz w:val="28"/>
          <w:szCs w:val="28"/>
          <w:lang w:eastAsia="en-US" w:bidi="ar-SA"/>
        </w:rPr>
        <w:t xml:space="preserve">(ПК-2)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К судам субъектов Российской Федерации принято относить:</w:t>
      </w:r>
    </w:p>
    <w:p w:rsidR="009D474E" w:rsidRPr="009D474E" w:rsidRDefault="009D474E" w:rsidP="009D474E">
      <w:pPr>
        <w:widowControl/>
        <w:numPr>
          <w:ilvl w:val="0"/>
          <w:numId w:val="4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12" w:name="bookmark55"/>
      <w:bookmarkStart w:id="13" w:name="bookmark56"/>
      <w:bookmarkStart w:id="14" w:name="bookmark57"/>
      <w:bookmarkEnd w:id="12"/>
      <w:bookmarkEnd w:id="13"/>
      <w:bookmarkEnd w:id="14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Верховные суды субъектов Российской Федерации</w:t>
      </w:r>
    </w:p>
    <w:p w:rsidR="009D474E" w:rsidRPr="009D474E" w:rsidRDefault="009D474E" w:rsidP="009D474E">
      <w:pPr>
        <w:widowControl/>
        <w:numPr>
          <w:ilvl w:val="0"/>
          <w:numId w:val="4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федеральные арбитражные суды</w:t>
      </w:r>
    </w:p>
    <w:p w:rsidR="009D474E" w:rsidRPr="009D474E" w:rsidRDefault="009D474E" w:rsidP="009D474E">
      <w:pPr>
        <w:widowControl/>
        <w:numPr>
          <w:ilvl w:val="0"/>
          <w:numId w:val="4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15" w:name="bookmark58"/>
      <w:bookmarkEnd w:id="15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мировых судей</w:t>
      </w:r>
    </w:p>
    <w:p w:rsidR="009D474E" w:rsidRPr="009D474E" w:rsidRDefault="009D474E" w:rsidP="009D474E">
      <w:pPr>
        <w:widowControl/>
        <w:numPr>
          <w:ilvl w:val="0"/>
          <w:numId w:val="4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16" w:name="bookmark59"/>
      <w:bookmarkEnd w:id="16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специализированные суды</w:t>
      </w:r>
    </w:p>
    <w:p w:rsidR="009D474E" w:rsidRPr="009D474E" w:rsidRDefault="009D474E" w:rsidP="009D474E">
      <w:p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numPr>
          <w:ilvl w:val="0"/>
          <w:numId w:val="3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Calibri" w:hAnsi="Times New Roman" w:cs="Times New Roman"/>
          <w:color w:val="222222"/>
          <w:sz w:val="28"/>
          <w:szCs w:val="28"/>
          <w:lang w:eastAsia="en-US" w:bidi="ar-SA"/>
        </w:rPr>
        <w:lastRenderedPageBreak/>
        <w:t xml:space="preserve">(ПК-2) 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>С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удебный орган, который следит за соответствием принятых новых законов правовым нормам, закреплённым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в основном законе Российской Федерации:</w:t>
      </w:r>
    </w:p>
    <w:p w:rsidR="009D474E" w:rsidRPr="009D474E" w:rsidRDefault="009D474E" w:rsidP="009D474E">
      <w:pPr>
        <w:widowControl/>
        <w:numPr>
          <w:ilvl w:val="0"/>
          <w:numId w:val="5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17" w:name="bookmark61"/>
      <w:bookmarkEnd w:id="17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Конституционный суд Российской Федерации</w:t>
      </w:r>
    </w:p>
    <w:p w:rsidR="009D474E" w:rsidRPr="009D474E" w:rsidRDefault="009D474E" w:rsidP="009D474E">
      <w:pPr>
        <w:widowControl/>
        <w:numPr>
          <w:ilvl w:val="0"/>
          <w:numId w:val="5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18" w:name="bookmark62"/>
      <w:bookmarkEnd w:id="18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Верховный суд Российской Федерации</w:t>
      </w:r>
    </w:p>
    <w:p w:rsidR="009D474E" w:rsidRPr="009D474E" w:rsidRDefault="009D474E" w:rsidP="009D474E">
      <w:pPr>
        <w:widowControl/>
        <w:numPr>
          <w:ilvl w:val="0"/>
          <w:numId w:val="5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19" w:name="bookmark63"/>
      <w:bookmarkEnd w:id="19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Суд по интеллектуальным правам</w:t>
      </w:r>
    </w:p>
    <w:p w:rsidR="009D474E" w:rsidRPr="009D474E" w:rsidRDefault="009D474E" w:rsidP="009D474E">
      <w:pPr>
        <w:widowControl/>
        <w:numPr>
          <w:ilvl w:val="0"/>
          <w:numId w:val="5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20" w:name="bookmark64"/>
      <w:bookmarkStart w:id="21" w:name="bookmark65"/>
      <w:bookmarkEnd w:id="20"/>
      <w:bookmarkEnd w:id="21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Верховный суд субъекта РФ</w:t>
      </w:r>
    </w:p>
    <w:p w:rsidR="009D474E" w:rsidRPr="009D474E" w:rsidRDefault="009D474E" w:rsidP="009D474E">
      <w:p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22" w:name="bookmark77"/>
      <w:bookmarkEnd w:id="22"/>
    </w:p>
    <w:p w:rsidR="009D474E" w:rsidRPr="009D474E" w:rsidRDefault="009D474E" w:rsidP="009D474E">
      <w:pPr>
        <w:widowControl/>
        <w:numPr>
          <w:ilvl w:val="0"/>
          <w:numId w:val="3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Calibri" w:hAnsi="Times New Roman" w:cs="Times New Roman"/>
          <w:color w:val="222222"/>
          <w:sz w:val="28"/>
          <w:szCs w:val="28"/>
          <w:lang w:eastAsia="en-US" w:bidi="ar-SA"/>
        </w:rPr>
        <w:t xml:space="preserve">(ПК-2)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Субъекты гражданского процесса 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>–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это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…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:</w:t>
      </w:r>
    </w:p>
    <w:p w:rsidR="009D474E" w:rsidRPr="009D474E" w:rsidRDefault="009D474E" w:rsidP="009D474E">
      <w:pPr>
        <w:widowControl/>
        <w:numPr>
          <w:ilvl w:val="0"/>
          <w:numId w:val="6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участники гражданских процессуальных отношений</w:t>
      </w:r>
    </w:p>
    <w:p w:rsidR="009D474E" w:rsidRPr="009D474E" w:rsidRDefault="009D474E" w:rsidP="009D474E">
      <w:pPr>
        <w:widowControl/>
        <w:numPr>
          <w:ilvl w:val="0"/>
          <w:numId w:val="6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23" w:name="bookmark87"/>
      <w:bookmarkEnd w:id="23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система судов, которые уполномочены рассматривать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ab/>
        <w:t>гражданские дела</w:t>
      </w:r>
    </w:p>
    <w:p w:rsidR="009D474E" w:rsidRPr="009D474E" w:rsidRDefault="009D474E" w:rsidP="009D474E">
      <w:pPr>
        <w:widowControl/>
        <w:numPr>
          <w:ilvl w:val="0"/>
          <w:numId w:val="6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24" w:name="bookmark88"/>
      <w:bookmarkEnd w:id="24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названные законом стороны гражданского судопроизводства</w:t>
      </w:r>
    </w:p>
    <w:p w:rsidR="009D474E" w:rsidRPr="009D474E" w:rsidRDefault="009D474E" w:rsidP="009D474E">
      <w:pPr>
        <w:widowControl/>
        <w:numPr>
          <w:ilvl w:val="0"/>
          <w:numId w:val="6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истец и ответчик</w:t>
      </w:r>
    </w:p>
    <w:p w:rsidR="009D474E" w:rsidRPr="009D474E" w:rsidRDefault="009D474E" w:rsidP="009D474E">
      <w:p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numPr>
          <w:ilvl w:val="0"/>
          <w:numId w:val="3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(ПКН-6) Стадия гражданского процесса 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>–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это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…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:</w:t>
      </w:r>
    </w:p>
    <w:p w:rsidR="009D474E" w:rsidRPr="009D474E" w:rsidRDefault="009D474E" w:rsidP="009D474E">
      <w:pPr>
        <w:widowControl/>
        <w:numPr>
          <w:ilvl w:val="0"/>
          <w:numId w:val="7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имеющая единую цель группа процессуальных действий</w:t>
      </w:r>
    </w:p>
    <w:p w:rsidR="009D474E" w:rsidRPr="009D474E" w:rsidRDefault="009D474E" w:rsidP="009D474E">
      <w:pPr>
        <w:widowControl/>
        <w:numPr>
          <w:ilvl w:val="0"/>
          <w:numId w:val="7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25" w:name="bookmark90"/>
      <w:bookmarkEnd w:id="25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решение, принимаемое судом по окончанию рассмотрения дела</w:t>
      </w:r>
    </w:p>
    <w:p w:rsidR="009D474E" w:rsidRPr="009D474E" w:rsidRDefault="009D474E" w:rsidP="009D474E">
      <w:pPr>
        <w:widowControl/>
        <w:numPr>
          <w:ilvl w:val="0"/>
          <w:numId w:val="7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26" w:name="bookmark91"/>
      <w:bookmarkEnd w:id="26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определенный этап развития науки гражданского процессуального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ab/>
        <w:t>права</w:t>
      </w:r>
    </w:p>
    <w:p w:rsidR="009D474E" w:rsidRPr="009D474E" w:rsidRDefault="009D474E" w:rsidP="009D474E">
      <w:pPr>
        <w:widowControl/>
        <w:numPr>
          <w:ilvl w:val="0"/>
          <w:numId w:val="7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совокупность процессуальных действий</w:t>
      </w:r>
    </w:p>
    <w:p w:rsidR="009D474E" w:rsidRPr="009D474E" w:rsidRDefault="009D474E" w:rsidP="009D474E">
      <w:p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numPr>
          <w:ilvl w:val="0"/>
          <w:numId w:val="3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(ПКН-6)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Судебные расходы в гражданском процессе:</w:t>
      </w:r>
    </w:p>
    <w:p w:rsidR="009D474E" w:rsidRPr="009D474E" w:rsidRDefault="009D474E" w:rsidP="009D474E">
      <w:pPr>
        <w:widowControl/>
        <w:numPr>
          <w:ilvl w:val="0"/>
          <w:numId w:val="8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распределяются пропорционально между истцом и ответчиком, если иск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ab/>
        <w:t>удовлетворен частично</w:t>
      </w:r>
    </w:p>
    <w:p w:rsidR="009D474E" w:rsidRPr="009D474E" w:rsidRDefault="009D474E" w:rsidP="009D474E">
      <w:pPr>
        <w:widowControl/>
        <w:numPr>
          <w:ilvl w:val="0"/>
          <w:numId w:val="8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27" w:name="bookmark108"/>
      <w:bookmarkEnd w:id="27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не включают госпошлину</w:t>
      </w:r>
    </w:p>
    <w:p w:rsidR="009D474E" w:rsidRPr="009D474E" w:rsidRDefault="009D474E" w:rsidP="009D474E">
      <w:pPr>
        <w:widowControl/>
        <w:numPr>
          <w:ilvl w:val="0"/>
          <w:numId w:val="8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28" w:name="bookmark109"/>
      <w:bookmarkEnd w:id="28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состоят только из издержек, понесенных в процессе рассмотрения дела по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ab/>
        <w:t>существу</w:t>
      </w:r>
    </w:p>
    <w:p w:rsidR="009D474E" w:rsidRPr="009D474E" w:rsidRDefault="009D474E" w:rsidP="009D474E">
      <w:pPr>
        <w:widowControl/>
        <w:numPr>
          <w:ilvl w:val="0"/>
          <w:numId w:val="8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могут быть возложены на проигравшую сторону в полном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ab/>
        <w:t>объеме</w:t>
      </w: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9D474E" w:rsidRPr="009D474E" w:rsidRDefault="009D474E" w:rsidP="009D474E">
      <w:pPr>
        <w:widowControl/>
        <w:numPr>
          <w:ilvl w:val="0"/>
          <w:numId w:val="3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(ПКН-6)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Виды исков в гражданском процессе в зависимости от способа защиты прав:</w:t>
      </w:r>
    </w:p>
    <w:p w:rsidR="009D474E" w:rsidRPr="009D474E" w:rsidRDefault="009D474E" w:rsidP="009D474E">
      <w:pPr>
        <w:widowControl/>
        <w:numPr>
          <w:ilvl w:val="0"/>
          <w:numId w:val="9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о признании, о присуждении, преобразовательные</w:t>
      </w:r>
    </w:p>
    <w:p w:rsidR="009D474E" w:rsidRPr="009D474E" w:rsidRDefault="009D474E" w:rsidP="009D474E">
      <w:pPr>
        <w:widowControl/>
        <w:numPr>
          <w:ilvl w:val="0"/>
          <w:numId w:val="9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29" w:name="bookmark118"/>
      <w:bookmarkEnd w:id="29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трудовые, семейные, жилищные и т.п.</w:t>
      </w:r>
    </w:p>
    <w:p w:rsidR="009D474E" w:rsidRPr="009D474E" w:rsidRDefault="009D474E" w:rsidP="009D474E">
      <w:pPr>
        <w:widowControl/>
        <w:numPr>
          <w:ilvl w:val="0"/>
          <w:numId w:val="9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30" w:name="bookmark119"/>
      <w:bookmarkEnd w:id="30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личные, публичные, групповые</w:t>
      </w:r>
    </w:p>
    <w:p w:rsidR="009D474E" w:rsidRPr="009D474E" w:rsidRDefault="009D474E" w:rsidP="009D474E">
      <w:pPr>
        <w:widowControl/>
        <w:numPr>
          <w:ilvl w:val="0"/>
          <w:numId w:val="9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виндикационные, негаторные</w:t>
      </w:r>
    </w:p>
    <w:p w:rsidR="009D474E" w:rsidRPr="009D474E" w:rsidRDefault="009D474E" w:rsidP="009D474E">
      <w:p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numPr>
          <w:ilvl w:val="0"/>
          <w:numId w:val="3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(ПКН-6)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Протокол судебного заседания относиться к письменным доказательствам в гражданском процессе:</w:t>
      </w:r>
    </w:p>
    <w:p w:rsidR="009D474E" w:rsidRPr="009D474E" w:rsidRDefault="009D474E" w:rsidP="009D474E">
      <w:pPr>
        <w:widowControl/>
        <w:numPr>
          <w:ilvl w:val="0"/>
          <w:numId w:val="10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да, может - это прямо предусмотрено ГПК РФ</w:t>
      </w:r>
    </w:p>
    <w:p w:rsidR="009D474E" w:rsidRPr="009D474E" w:rsidRDefault="009D474E" w:rsidP="009D474E">
      <w:pPr>
        <w:widowControl/>
        <w:numPr>
          <w:ilvl w:val="0"/>
          <w:numId w:val="10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нет, поскольку судебный прецедент не признан источником права в российской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ab/>
        <w:t>правовой системе</w:t>
      </w:r>
    </w:p>
    <w:p w:rsidR="009D474E" w:rsidRPr="009D474E" w:rsidRDefault="009D474E" w:rsidP="009D474E">
      <w:pPr>
        <w:widowControl/>
        <w:numPr>
          <w:ilvl w:val="0"/>
          <w:numId w:val="10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да, может, но с согласия судьи</w:t>
      </w:r>
    </w:p>
    <w:p w:rsidR="009D474E" w:rsidRPr="009D474E" w:rsidRDefault="009D474E" w:rsidP="009D474E">
      <w:pPr>
        <w:widowControl/>
        <w:numPr>
          <w:ilvl w:val="0"/>
          <w:numId w:val="10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нет, так как это не решение суда</w:t>
      </w:r>
    </w:p>
    <w:p w:rsidR="009D474E" w:rsidRPr="009D474E" w:rsidRDefault="009D474E" w:rsidP="00B90612">
      <w:pPr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numPr>
          <w:ilvl w:val="0"/>
          <w:numId w:val="3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31" w:name="bookmark143"/>
      <w:bookmarkEnd w:id="31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(ПКН-8) Ознакомление с материалами дела в гражданском процессе является:</w:t>
      </w:r>
    </w:p>
    <w:p w:rsidR="009D474E" w:rsidRPr="009D474E" w:rsidRDefault="009D474E" w:rsidP="009D474E">
      <w:pPr>
        <w:widowControl/>
        <w:numPr>
          <w:ilvl w:val="0"/>
          <w:numId w:val="11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правом участвующих в деле лиц</w:t>
      </w:r>
    </w:p>
    <w:p w:rsidR="009D474E" w:rsidRPr="009D474E" w:rsidRDefault="009D474E" w:rsidP="009D474E">
      <w:pPr>
        <w:widowControl/>
        <w:numPr>
          <w:ilvl w:val="0"/>
          <w:numId w:val="11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32" w:name="bookmark144"/>
      <w:bookmarkEnd w:id="32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обязанностью участвующих в деле лиц</w:t>
      </w:r>
    </w:p>
    <w:p w:rsidR="009D474E" w:rsidRPr="009D474E" w:rsidRDefault="009D474E" w:rsidP="009D474E">
      <w:pPr>
        <w:widowControl/>
        <w:numPr>
          <w:ilvl w:val="0"/>
          <w:numId w:val="11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33" w:name="bookmark145"/>
      <w:bookmarkEnd w:id="33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правом, которое предоставляет суд по своему усмотрению</w:t>
      </w:r>
    </w:p>
    <w:p w:rsidR="009D474E" w:rsidRPr="009D474E" w:rsidRDefault="009D474E" w:rsidP="009D474E">
      <w:pPr>
        <w:widowControl/>
        <w:numPr>
          <w:ilvl w:val="0"/>
          <w:numId w:val="11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обязанностью только сторон гражданского процесса</w:t>
      </w:r>
    </w:p>
    <w:p w:rsidR="009D474E" w:rsidRPr="009D474E" w:rsidRDefault="009D474E" w:rsidP="009D474E">
      <w:p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numPr>
          <w:ilvl w:val="0"/>
          <w:numId w:val="3"/>
        </w:num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34" w:name="bookmark146"/>
      <w:bookmarkEnd w:id="34"/>
      <w:r w:rsidRPr="009D474E">
        <w:rPr>
          <w:rFonts w:ascii="Times New Roman" w:eastAsia="Calibri" w:hAnsi="Times New Roman" w:cs="Times New Roman"/>
          <w:color w:val="222222"/>
          <w:sz w:val="28"/>
          <w:szCs w:val="28"/>
          <w:lang w:eastAsia="en-US" w:bidi="ar-SA"/>
        </w:rPr>
        <w:t xml:space="preserve">(ПК-2)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Преюдиция в гражданском процессе:</w:t>
      </w:r>
    </w:p>
    <w:p w:rsidR="009D474E" w:rsidRPr="009D474E" w:rsidRDefault="009D474E" w:rsidP="009D474E">
      <w:pPr>
        <w:widowControl/>
        <w:numPr>
          <w:ilvl w:val="0"/>
          <w:numId w:val="12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освобождает суд от доказывания тех обстоятельств, которые уже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ab/>
        <w:t xml:space="preserve">установлены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ab/>
        <w:t>другим судом, чье решение вступило в законную силу</w:t>
      </w:r>
    </w:p>
    <w:p w:rsidR="009D474E" w:rsidRPr="009D474E" w:rsidRDefault="009D474E" w:rsidP="009D474E">
      <w:pPr>
        <w:widowControl/>
        <w:numPr>
          <w:ilvl w:val="0"/>
          <w:numId w:val="12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35" w:name="bookmark147"/>
      <w:bookmarkEnd w:id="35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не допускается согласно ГПК РФ</w:t>
      </w:r>
    </w:p>
    <w:p w:rsidR="009D474E" w:rsidRPr="009D474E" w:rsidRDefault="009D474E" w:rsidP="009D474E">
      <w:pPr>
        <w:widowControl/>
        <w:numPr>
          <w:ilvl w:val="0"/>
          <w:numId w:val="12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36" w:name="bookmark148"/>
      <w:bookmarkEnd w:id="36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представляет собой аналогию закона</w:t>
      </w:r>
    </w:p>
    <w:p w:rsidR="009D474E" w:rsidRPr="009D474E" w:rsidRDefault="009D474E" w:rsidP="009D474E">
      <w:pPr>
        <w:widowControl/>
        <w:numPr>
          <w:ilvl w:val="0"/>
          <w:numId w:val="12"/>
        </w:numPr>
        <w:ind w:left="142" w:firstLine="0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bCs/>
          <w:color w:val="333333"/>
          <w:shd w:val="clear" w:color="auto" w:fill="FFFFFF"/>
          <w:lang w:eastAsia="en-US" w:bidi="ar-SA"/>
        </w:rPr>
        <w:lastRenderedPageBreak/>
        <w:t>освобождает стороны и суд от необходимости повторно доказывать</w:t>
      </w:r>
      <w:r w:rsidRPr="009D474E">
        <w:rPr>
          <w:rFonts w:ascii="Times New Roman" w:eastAsia="Times New Roman" w:hAnsi="Times New Roman" w:cs="Times New Roman"/>
          <w:bCs/>
          <w:color w:val="333333"/>
          <w:shd w:val="clear" w:color="auto" w:fill="FFFFFF"/>
          <w:lang w:eastAsia="en-US" w:bidi="ar-SA"/>
        </w:rPr>
        <w:tab/>
        <w:t>обстоятельства</w:t>
      </w:r>
      <w:r w:rsidRPr="009D474E">
        <w:rPr>
          <w:rFonts w:ascii="Times New Roman" w:eastAsia="Times New Roman" w:hAnsi="Times New Roman" w:cs="Times New Roman"/>
          <w:color w:val="333333"/>
          <w:shd w:val="clear" w:color="auto" w:fill="FFFFFF"/>
          <w:lang w:eastAsia="en-US" w:bidi="ar-SA"/>
        </w:rPr>
        <w:t xml:space="preserve">, которые раньше уже были исследованы и зафиксированы в судебном </w:t>
      </w:r>
      <w:r w:rsidRPr="009D474E">
        <w:rPr>
          <w:rFonts w:ascii="Times New Roman" w:eastAsia="Times New Roman" w:hAnsi="Times New Roman" w:cs="Times New Roman"/>
          <w:color w:val="333333"/>
          <w:shd w:val="clear" w:color="auto" w:fill="FFFFFF"/>
          <w:lang w:eastAsia="en-US" w:bidi="ar-SA"/>
        </w:rPr>
        <w:tab/>
        <w:t>акте при участии сторон по предмету спора</w:t>
      </w:r>
    </w:p>
    <w:p w:rsidR="009D474E" w:rsidRPr="009D474E" w:rsidRDefault="009D474E" w:rsidP="009D474E">
      <w:p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>10.</w:t>
      </w:r>
      <w:r w:rsidRPr="009D474E">
        <w:rPr>
          <w:rFonts w:ascii="Times New Roman" w:eastAsia="Calibri" w:hAnsi="Times New Roman" w:cs="Times New Roman"/>
          <w:color w:val="auto"/>
          <w:lang w:bidi="ar-SA"/>
        </w:rPr>
        <w:t xml:space="preserve"> (ПК-2)</w:t>
      </w:r>
      <w:r>
        <w:rPr>
          <w:rFonts w:ascii="Times New Roman" w:eastAsia="Calibri" w:hAnsi="Times New Roman" w:cs="Times New Roman"/>
          <w:color w:val="auto"/>
          <w:lang w:bidi="ar-SA"/>
        </w:rPr>
        <w:t xml:space="preserve"> </w:t>
      </w: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>Свойство доказательств в уголовном процессе, которое заключается в законности источника их происхождения, называется:</w:t>
      </w:r>
    </w:p>
    <w:p w:rsidR="009D474E" w:rsidRPr="009D474E" w:rsidRDefault="009D474E" w:rsidP="009D474E">
      <w:pPr>
        <w:widowControl/>
        <w:numPr>
          <w:ilvl w:val="0"/>
          <w:numId w:val="13"/>
        </w:numPr>
        <w:shd w:val="clear" w:color="auto" w:fill="FFFFFF"/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spacing w:val="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>относимостью</w:t>
      </w:r>
    </w:p>
    <w:p w:rsidR="009D474E" w:rsidRPr="009D474E" w:rsidRDefault="009D474E" w:rsidP="009D474E">
      <w:pPr>
        <w:widowControl/>
        <w:numPr>
          <w:ilvl w:val="0"/>
          <w:numId w:val="13"/>
        </w:numPr>
        <w:shd w:val="clear" w:color="auto" w:fill="FFFFFF"/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spacing w:val="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>достаточностью</w:t>
      </w:r>
    </w:p>
    <w:p w:rsidR="009D474E" w:rsidRPr="009D474E" w:rsidRDefault="009D474E" w:rsidP="009D474E">
      <w:pPr>
        <w:widowControl/>
        <w:numPr>
          <w:ilvl w:val="0"/>
          <w:numId w:val="13"/>
        </w:numPr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spacing w:val="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>допустимостью</w:t>
      </w:r>
    </w:p>
    <w:p w:rsidR="009D474E" w:rsidRPr="009D474E" w:rsidRDefault="009D474E" w:rsidP="009D474E">
      <w:pPr>
        <w:widowControl/>
        <w:numPr>
          <w:ilvl w:val="0"/>
          <w:numId w:val="13"/>
        </w:numPr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>бесспорным</w:t>
      </w: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11. (ПКН-6)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>Предмет доказывания в уголовном процессе:</w:t>
      </w:r>
    </w:p>
    <w:p w:rsidR="009D474E" w:rsidRPr="009D474E" w:rsidRDefault="009D474E" w:rsidP="009D474E">
      <w:pPr>
        <w:widowControl/>
        <w:numPr>
          <w:ilvl w:val="0"/>
          <w:numId w:val="14"/>
        </w:numPr>
        <w:shd w:val="clear" w:color="auto" w:fill="FFFFFF"/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spacing w:val="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 xml:space="preserve">ограничен обстоятельствами, образующими состав </w:t>
      </w: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ab/>
        <w:t>преступления</w:t>
      </w:r>
    </w:p>
    <w:p w:rsidR="009D474E" w:rsidRPr="009D474E" w:rsidRDefault="009D474E" w:rsidP="009D474E">
      <w:pPr>
        <w:widowControl/>
        <w:numPr>
          <w:ilvl w:val="0"/>
          <w:numId w:val="14"/>
        </w:numPr>
        <w:shd w:val="clear" w:color="auto" w:fill="FFFFFF"/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spacing w:val="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 xml:space="preserve">включает обстоятельства и условия, которые </w:t>
      </w: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ab/>
        <w:t xml:space="preserve">способствовали </w:t>
      </w: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ab/>
        <w:t>совершению преступления</w:t>
      </w:r>
    </w:p>
    <w:p w:rsidR="009D474E" w:rsidRPr="009D474E" w:rsidRDefault="009D474E" w:rsidP="009D474E">
      <w:pPr>
        <w:widowControl/>
        <w:numPr>
          <w:ilvl w:val="0"/>
          <w:numId w:val="14"/>
        </w:numPr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spacing w:val="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 xml:space="preserve">не распространяется на обстоятельства, которые способны привести к </w:t>
      </w: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ab/>
        <w:t>освобождению от наказания</w:t>
      </w:r>
    </w:p>
    <w:p w:rsidR="009D474E" w:rsidRPr="009D474E" w:rsidRDefault="009D474E" w:rsidP="009D474E">
      <w:pPr>
        <w:widowControl/>
        <w:numPr>
          <w:ilvl w:val="0"/>
          <w:numId w:val="14"/>
        </w:numPr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 xml:space="preserve">не ограничен обстоятельствами, образующими состав </w:t>
      </w:r>
      <w:r w:rsidRPr="009D474E">
        <w:rPr>
          <w:rFonts w:ascii="Times New Roman" w:eastAsia="Times New Roman" w:hAnsi="Times New Roman" w:cs="Times New Roman"/>
          <w:color w:val="auto"/>
          <w:spacing w:val="8"/>
          <w:lang w:bidi="ar-SA"/>
        </w:rPr>
        <w:tab/>
        <w:t>преступления</w:t>
      </w: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lang w:bidi="ar-SA"/>
        </w:rPr>
      </w:pP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lang w:bidi="ar-SA"/>
        </w:rPr>
        <w:t xml:space="preserve">12.  (ПК-2) 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>Специфическим принципом уголовного процесса является:</w:t>
      </w:r>
    </w:p>
    <w:p w:rsidR="009D474E" w:rsidRPr="009D474E" w:rsidRDefault="009D474E" w:rsidP="009D474E">
      <w:pPr>
        <w:widowControl/>
        <w:numPr>
          <w:ilvl w:val="0"/>
          <w:numId w:val="20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самостоятельность судей</w:t>
      </w:r>
    </w:p>
    <w:p w:rsidR="009D474E" w:rsidRPr="009D474E" w:rsidRDefault="009D474E" w:rsidP="009D474E">
      <w:pPr>
        <w:widowControl/>
        <w:numPr>
          <w:ilvl w:val="0"/>
          <w:numId w:val="20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bCs/>
          <w:color w:val="333333"/>
          <w:shd w:val="clear" w:color="auto" w:fill="FFFFFF"/>
          <w:lang w:bidi="ar-SA"/>
        </w:rPr>
        <w:t>уважения чести и достоинства личности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9D474E" w:rsidRPr="009D474E" w:rsidRDefault="009D474E" w:rsidP="009D474E">
      <w:pPr>
        <w:widowControl/>
        <w:numPr>
          <w:ilvl w:val="0"/>
          <w:numId w:val="20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обеспечение права на защиту обвиняемому и подозреваемому</w:t>
      </w:r>
    </w:p>
    <w:p w:rsidR="009D474E" w:rsidRPr="009D474E" w:rsidRDefault="009D474E" w:rsidP="009D474E">
      <w:pPr>
        <w:widowControl/>
        <w:numPr>
          <w:ilvl w:val="0"/>
          <w:numId w:val="20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содержание под стражей</w:t>
      </w: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shd w:val="clear" w:color="auto" w:fill="FFFFFF"/>
          <w:lang w:bidi="ar-SA"/>
        </w:rPr>
      </w:pP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lang w:bidi="ar-SA"/>
        </w:rPr>
        <w:t>13. (ПК-2)</w:t>
      </w:r>
      <w:r w:rsidRPr="009D474E"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 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>Классификация доказательств в уголовном процессе по предмету доказывания:</w:t>
      </w:r>
    </w:p>
    <w:p w:rsidR="009D474E" w:rsidRPr="009D474E" w:rsidRDefault="009D474E" w:rsidP="009D474E">
      <w:pPr>
        <w:widowControl/>
        <w:numPr>
          <w:ilvl w:val="0"/>
          <w:numId w:val="15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первоначальные и производные</w:t>
      </w:r>
    </w:p>
    <w:p w:rsidR="009D474E" w:rsidRPr="009D474E" w:rsidRDefault="009D474E" w:rsidP="009D474E">
      <w:pPr>
        <w:widowControl/>
        <w:numPr>
          <w:ilvl w:val="0"/>
          <w:numId w:val="15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прямые и косвенные</w:t>
      </w:r>
    </w:p>
    <w:p w:rsidR="009D474E" w:rsidRPr="009D474E" w:rsidRDefault="009D474E" w:rsidP="009D474E">
      <w:pPr>
        <w:widowControl/>
        <w:numPr>
          <w:ilvl w:val="0"/>
          <w:numId w:val="15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вещественные доказательства и документы</w:t>
      </w:r>
    </w:p>
    <w:p w:rsidR="009D474E" w:rsidRPr="009D474E" w:rsidRDefault="009D474E" w:rsidP="009D474E">
      <w:pPr>
        <w:widowControl/>
        <w:numPr>
          <w:ilvl w:val="0"/>
          <w:numId w:val="15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свидетельские показания</w:t>
      </w: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lang w:bidi="ar-SA"/>
        </w:rPr>
      </w:pPr>
      <w:r w:rsidRPr="009D474E">
        <w:rPr>
          <w:rFonts w:ascii="Times New Roman" w:eastAsia="Times New Roman" w:hAnsi="Times New Roman" w:cs="Times New Roman"/>
          <w:lang w:bidi="ar-SA"/>
        </w:rPr>
        <w:t>14. (ПК-2)</w:t>
      </w:r>
      <w:r w:rsidRPr="009D474E"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 </w:t>
      </w:r>
      <w:r w:rsidRPr="009D474E">
        <w:rPr>
          <w:rFonts w:ascii="Times New Roman" w:eastAsia="Times New Roman" w:hAnsi="Times New Roman" w:cs="Times New Roman"/>
          <w:lang w:bidi="ar-SA"/>
        </w:rPr>
        <w:t>Преюдиция в уголовном процессе:</w:t>
      </w:r>
    </w:p>
    <w:p w:rsidR="009D474E" w:rsidRPr="009D474E" w:rsidRDefault="009D474E" w:rsidP="009D474E">
      <w:pPr>
        <w:widowControl/>
        <w:numPr>
          <w:ilvl w:val="0"/>
          <w:numId w:val="16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lang w:bidi="ar-SA"/>
        </w:rPr>
      </w:pPr>
      <w:r w:rsidRPr="009D474E">
        <w:rPr>
          <w:rFonts w:ascii="Times New Roman" w:eastAsia="Times New Roman" w:hAnsi="Times New Roman" w:cs="Times New Roman"/>
          <w:lang w:bidi="ar-SA"/>
        </w:rPr>
        <w:t xml:space="preserve">это уже установленные вступившим в силу приговором </w:t>
      </w:r>
      <w:r w:rsidRPr="009D474E">
        <w:rPr>
          <w:rFonts w:ascii="Times New Roman" w:eastAsia="Times New Roman" w:hAnsi="Times New Roman" w:cs="Times New Roman"/>
          <w:lang w:bidi="ar-SA"/>
        </w:rPr>
        <w:tab/>
        <w:t xml:space="preserve">обстоятельства, </w:t>
      </w:r>
      <w:r w:rsidRPr="009D474E">
        <w:rPr>
          <w:rFonts w:ascii="Times New Roman" w:eastAsia="Times New Roman" w:hAnsi="Times New Roman" w:cs="Times New Roman"/>
          <w:lang w:bidi="ar-SA"/>
        </w:rPr>
        <w:tab/>
        <w:t xml:space="preserve">которые по текущему делу признаются без </w:t>
      </w:r>
      <w:r w:rsidRPr="009D474E">
        <w:rPr>
          <w:rFonts w:ascii="Times New Roman" w:eastAsia="Times New Roman" w:hAnsi="Times New Roman" w:cs="Times New Roman"/>
          <w:lang w:bidi="ar-SA"/>
        </w:rPr>
        <w:tab/>
        <w:t>дополнительной проверки</w:t>
      </w:r>
    </w:p>
    <w:p w:rsidR="009D474E" w:rsidRPr="009D474E" w:rsidRDefault="009D474E" w:rsidP="009D474E">
      <w:pPr>
        <w:widowControl/>
        <w:numPr>
          <w:ilvl w:val="0"/>
          <w:numId w:val="16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lang w:bidi="ar-SA"/>
        </w:rPr>
      </w:pPr>
      <w:r w:rsidRPr="009D474E"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автоматически определяет виновность лиц, ранее не </w:t>
      </w:r>
      <w:r w:rsidRPr="009D474E">
        <w:rPr>
          <w:rFonts w:ascii="Times New Roman" w:eastAsia="Times New Roman" w:hAnsi="Times New Roman" w:cs="Times New Roman"/>
          <w:shd w:val="clear" w:color="auto" w:fill="FFFFFF"/>
          <w:lang w:bidi="ar-SA"/>
        </w:rPr>
        <w:tab/>
        <w:t>участвовавших в деле</w:t>
      </w:r>
    </w:p>
    <w:p w:rsidR="009D474E" w:rsidRPr="009D474E" w:rsidRDefault="009D474E" w:rsidP="009D474E">
      <w:pPr>
        <w:widowControl/>
        <w:numPr>
          <w:ilvl w:val="0"/>
          <w:numId w:val="16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lang w:bidi="ar-SA"/>
        </w:rPr>
      </w:pPr>
      <w:r w:rsidRPr="009D474E">
        <w:rPr>
          <w:rFonts w:ascii="Times New Roman" w:eastAsia="Times New Roman" w:hAnsi="Times New Roman" w:cs="Times New Roman"/>
          <w:lang w:bidi="ar-SA"/>
        </w:rPr>
        <w:t>применяется по требованию прокурора</w:t>
      </w:r>
    </w:p>
    <w:p w:rsidR="009D474E" w:rsidRPr="009D474E" w:rsidRDefault="009D474E" w:rsidP="009D474E">
      <w:pPr>
        <w:widowControl/>
        <w:numPr>
          <w:ilvl w:val="0"/>
          <w:numId w:val="16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lang w:bidi="ar-SA"/>
        </w:rPr>
      </w:pPr>
      <w:r w:rsidRPr="009D474E"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сведения, сообщенные официальным органом на запрос по </w:t>
      </w:r>
      <w:r w:rsidRPr="009D474E">
        <w:rPr>
          <w:rFonts w:ascii="Times New Roman" w:eastAsia="Times New Roman" w:hAnsi="Times New Roman" w:cs="Times New Roman"/>
          <w:shd w:val="clear" w:color="auto" w:fill="FFFFFF"/>
          <w:lang w:bidi="ar-SA"/>
        </w:rPr>
        <w:tab/>
        <w:t>уголовному делу</w:t>
      </w: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shd w:val="clear" w:color="auto" w:fill="FFFFFF"/>
          <w:lang w:bidi="ar-SA"/>
        </w:rPr>
      </w:pP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15. (ПКН-8) Прокурор в уголовном процессе не вправе:</w:t>
      </w:r>
    </w:p>
    <w:p w:rsidR="009D474E" w:rsidRPr="009D474E" w:rsidRDefault="009D474E" w:rsidP="009D474E">
      <w:pPr>
        <w:widowControl/>
        <w:numPr>
          <w:ilvl w:val="0"/>
          <w:numId w:val="17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давать письменные указания следователю о направлении хода  расследования</w:t>
      </w:r>
    </w:p>
    <w:p w:rsidR="009D474E" w:rsidRPr="009D474E" w:rsidRDefault="009D474E" w:rsidP="009D474E">
      <w:pPr>
        <w:widowControl/>
        <w:numPr>
          <w:ilvl w:val="0"/>
          <w:numId w:val="17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>по мотивированному запросу знакомиться с уголовным делом до  направления его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 для утверждения</w:t>
      </w:r>
    </w:p>
    <w:p w:rsidR="009D474E" w:rsidRPr="009D474E" w:rsidRDefault="009D474E" w:rsidP="009D474E">
      <w:pPr>
        <w:widowControl/>
        <w:numPr>
          <w:ilvl w:val="0"/>
          <w:numId w:val="17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изымать уголовное дело у дознавателя для передачи в 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ab/>
        <w:t>производство следователю</w:t>
      </w:r>
    </w:p>
    <w:p w:rsidR="009D474E" w:rsidRPr="009D474E" w:rsidRDefault="009D474E" w:rsidP="009D474E">
      <w:pPr>
        <w:widowControl/>
        <w:numPr>
          <w:ilvl w:val="0"/>
          <w:numId w:val="17"/>
        </w:numPr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давать письменные указания дознавателю о направлении хода 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ab/>
        <w:t>расследования</w:t>
      </w:r>
    </w:p>
    <w:p w:rsidR="009D474E" w:rsidRPr="009D474E" w:rsidRDefault="009D474E" w:rsidP="009D474E">
      <w:pPr>
        <w:widowControl/>
        <w:autoSpaceDN w:val="0"/>
        <w:ind w:left="142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9D474E" w:rsidRPr="009D474E" w:rsidRDefault="009D474E" w:rsidP="009D474E">
      <w:pPr>
        <w:widowControl/>
        <w:ind w:left="142"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  <w:r w:rsidRPr="009D474E">
        <w:rPr>
          <w:rFonts w:ascii="Times New Roman" w:eastAsia="Times New Roman" w:hAnsi="Times New Roman" w:cs="Times New Roman"/>
          <w:lang w:bidi="ar-SA"/>
        </w:rPr>
        <w:t xml:space="preserve">16. 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(ПКН-8) Нравственные начала в уголовном процессе выражены в </w:t>
      </w:r>
      <w:r>
        <w:rPr>
          <w:rFonts w:ascii="Times New Roman" w:eastAsia="Times New Roman" w:hAnsi="Times New Roman" w:cs="Times New Roman"/>
          <w:color w:val="auto"/>
          <w:lang w:bidi="ar-SA"/>
        </w:rPr>
        <w:t>…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 уважения чести и достоинства личности.</w:t>
      </w:r>
    </w:p>
    <w:p w:rsidR="009D474E" w:rsidRPr="009D474E" w:rsidRDefault="009D474E" w:rsidP="009D474E">
      <w:pPr>
        <w:widowControl/>
        <w:autoSpaceDN w:val="0"/>
        <w:ind w:left="142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9D474E" w:rsidRPr="009D474E" w:rsidRDefault="009D474E" w:rsidP="009D474E">
      <w:pPr>
        <w:widowControl/>
        <w:numPr>
          <w:ilvl w:val="0"/>
          <w:numId w:val="19"/>
        </w:numPr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(ПКН-8) Гражданский иск в уголовном процессе является требованием возместить имущественный вред, который причинен </w:t>
      </w:r>
      <w:r>
        <w:rPr>
          <w:rFonts w:ascii="Times New Roman" w:eastAsia="Times New Roman" w:hAnsi="Times New Roman" w:cs="Times New Roman"/>
          <w:color w:val="auto"/>
          <w:lang w:bidi="ar-SA"/>
        </w:rPr>
        <w:t>…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9D474E" w:rsidRPr="009D474E" w:rsidRDefault="009D474E" w:rsidP="009D474E">
      <w:pPr>
        <w:widowControl/>
        <w:autoSpaceDE w:val="0"/>
        <w:autoSpaceDN w:val="0"/>
        <w:ind w:left="142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9D474E" w:rsidRDefault="009D474E" w:rsidP="009D474E">
      <w:pPr>
        <w:widowControl/>
        <w:numPr>
          <w:ilvl w:val="0"/>
          <w:numId w:val="18"/>
        </w:numPr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(ПКН-6) Судья в случае признания лица гражданским ответчиком в уголовном процессе выносит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… </w:t>
      </w:r>
      <w:r w:rsidRPr="009D474E">
        <w:rPr>
          <w:rFonts w:ascii="Times New Roman" w:eastAsia="Times New Roman" w:hAnsi="Times New Roman" w:cs="Times New Roman"/>
          <w:color w:val="auto"/>
          <w:lang w:eastAsia="en-US" w:bidi="ar-SA"/>
        </w:rPr>
        <w:t>определение</w:t>
      </w:r>
    </w:p>
    <w:p w:rsidR="009D474E" w:rsidRPr="009D474E" w:rsidRDefault="009D474E" w:rsidP="009D474E">
      <w:pPr>
        <w:widowControl/>
        <w:autoSpaceDE w:val="0"/>
        <w:autoSpaceDN w:val="0"/>
        <w:ind w:left="142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9D474E" w:rsidRPr="009D474E" w:rsidRDefault="009D474E" w:rsidP="009D474E">
      <w:pPr>
        <w:widowControl/>
        <w:numPr>
          <w:ilvl w:val="0"/>
          <w:numId w:val="18"/>
        </w:numPr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  <w:r w:rsidRPr="009D474E">
        <w:rPr>
          <w:rFonts w:ascii="Times New Roman" w:eastAsia="Times New Roman" w:hAnsi="Times New Roman" w:cs="Times New Roman"/>
          <w:lang w:bidi="ar-SA"/>
        </w:rPr>
        <w:t>(ПК-2)</w:t>
      </w:r>
      <w:r w:rsidRPr="009D474E"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 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Жалобы и представления в надзорном производстве в уголовном процессе подаются в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… 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>Суд РФ</w:t>
      </w:r>
    </w:p>
    <w:p w:rsidR="009D474E" w:rsidRPr="009D474E" w:rsidRDefault="009D474E" w:rsidP="009D474E">
      <w:pPr>
        <w:widowControl/>
        <w:autoSpaceDE w:val="0"/>
        <w:autoSpaceDN w:val="0"/>
        <w:ind w:left="142"/>
        <w:contextualSpacing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</w:p>
    <w:p w:rsidR="009D474E" w:rsidRPr="009D474E" w:rsidRDefault="009D474E" w:rsidP="009D474E">
      <w:pPr>
        <w:widowControl/>
        <w:numPr>
          <w:ilvl w:val="0"/>
          <w:numId w:val="18"/>
        </w:numPr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  <w:r w:rsidRPr="009D474E">
        <w:rPr>
          <w:rFonts w:ascii="Times New Roman" w:eastAsia="Times New Roman" w:hAnsi="Times New Roman" w:cs="Times New Roman"/>
          <w:lang w:bidi="ar-SA"/>
        </w:rPr>
        <w:t>(ПК-2)</w:t>
      </w:r>
      <w:r w:rsidRPr="009D474E">
        <w:rPr>
          <w:rFonts w:ascii="Times New Roman" w:eastAsia="Times New Roman" w:hAnsi="Times New Roman" w:cs="Times New Roman"/>
          <w:shd w:val="clear" w:color="auto" w:fill="FFFFFF"/>
          <w:lang w:bidi="ar-SA"/>
        </w:rPr>
        <w:t xml:space="preserve"> 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В порядке </w:t>
      </w:r>
      <w:r>
        <w:rPr>
          <w:rFonts w:ascii="Times New Roman" w:eastAsia="Times New Roman" w:hAnsi="Times New Roman" w:cs="Times New Roman"/>
          <w:color w:val="auto"/>
          <w:lang w:bidi="ar-SA"/>
        </w:rPr>
        <w:t>…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 в уголовном процессе пересматриваются решения суда первой инстанции, которые в законную силу еще не вступили.</w:t>
      </w:r>
      <w:r w:rsidRPr="009D474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</w:p>
    <w:p w:rsidR="009D474E" w:rsidRPr="009D474E" w:rsidRDefault="009D474E" w:rsidP="009D474E">
      <w:pPr>
        <w:widowControl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color w:val="FF0000"/>
          <w:lang w:bidi="ar-SA"/>
        </w:rPr>
      </w:pPr>
    </w:p>
    <w:p w:rsidR="009D474E" w:rsidRDefault="009D474E" w:rsidP="009D474E">
      <w:pPr>
        <w:widowControl/>
        <w:numPr>
          <w:ilvl w:val="0"/>
          <w:numId w:val="18"/>
        </w:numPr>
        <w:autoSpaceDE w:val="0"/>
        <w:autoSpaceDN w:val="0"/>
        <w:ind w:left="142" w:firstLine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FF0000"/>
          <w:lang w:bidi="ar-SA"/>
        </w:rPr>
        <w:t xml:space="preserve"> 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(ПКН-8) Стадия гражданского процесса, в которой пересматривается дело, уже вступившее в законную силу- это: </w:t>
      </w:r>
      <w:r>
        <w:rPr>
          <w:rFonts w:ascii="Times New Roman" w:eastAsia="Times New Roman" w:hAnsi="Times New Roman" w:cs="Times New Roman"/>
          <w:color w:val="auto"/>
          <w:lang w:bidi="ar-SA"/>
        </w:rPr>
        <w:t>…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9D474E" w:rsidRPr="009D474E" w:rsidRDefault="009D474E" w:rsidP="009D474E">
      <w:pPr>
        <w:widowControl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9D474E" w:rsidRDefault="009D474E" w:rsidP="009D474E">
      <w:pPr>
        <w:widowControl/>
        <w:numPr>
          <w:ilvl w:val="0"/>
          <w:numId w:val="18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Мировое соглашение в гражданском процессе это: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…</w:t>
      </w:r>
    </w:p>
    <w:p w:rsidR="009D474E" w:rsidRPr="009D474E" w:rsidRDefault="009D474E" w:rsidP="009D474E">
      <w:pPr>
        <w:widowControl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Default="009D474E" w:rsidP="009D474E">
      <w:pPr>
        <w:widowControl/>
        <w:numPr>
          <w:ilvl w:val="0"/>
          <w:numId w:val="18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bookmarkStart w:id="37" w:name="bookmark100"/>
      <w:bookmarkEnd w:id="37"/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(ПКН-8) Мировые судьи рассматривают уголовные дела, за совершение которых максимальное наказание не превышает: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…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лет </w:t>
      </w:r>
      <w:bookmarkStart w:id="38" w:name="bookmark76"/>
      <w:bookmarkEnd w:id="38"/>
    </w:p>
    <w:p w:rsidR="009D474E" w:rsidRPr="009D474E" w:rsidRDefault="009D474E" w:rsidP="009D474E">
      <w:pPr>
        <w:widowControl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Default="009D474E" w:rsidP="009D474E">
      <w:pPr>
        <w:widowControl/>
        <w:numPr>
          <w:ilvl w:val="0"/>
          <w:numId w:val="18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>(ПКН-6) Лицо, которое заявило свои собственные требования, касающиеся предмета сп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>ора в гражданском процессе это: …</w:t>
      </w:r>
    </w:p>
    <w:p w:rsidR="009D474E" w:rsidRPr="009D474E" w:rsidRDefault="009D474E" w:rsidP="009D474E">
      <w:pPr>
        <w:widowControl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</w:t>
      </w:r>
    </w:p>
    <w:p w:rsidR="009D474E" w:rsidRDefault="009D474E" w:rsidP="009D474E">
      <w:pPr>
        <w:widowControl/>
        <w:numPr>
          <w:ilvl w:val="0"/>
          <w:numId w:val="18"/>
        </w:numPr>
        <w:ind w:left="142" w:firstLine="0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 </w:t>
      </w:r>
      <w:r w:rsidRPr="009D474E">
        <w:rPr>
          <w:rFonts w:ascii="Times New Roman" w:eastAsia="Times New Roman" w:hAnsi="Times New Roman" w:cs="Times New Roman"/>
          <w:lang w:eastAsia="en-US" w:bidi="ar-SA"/>
        </w:rPr>
        <w:t xml:space="preserve">(ПКН-2) </w:t>
      </w:r>
      <w:r w:rsidRPr="009D474E">
        <w:rPr>
          <w:rFonts w:ascii="Times New Roman" w:eastAsia="Times New Roman" w:hAnsi="Times New Roman" w:cs="Times New Roman"/>
          <w:color w:val="222222"/>
          <w:lang w:eastAsia="en-US" w:bidi="ar-SA"/>
        </w:rPr>
        <w:t xml:space="preserve">Судья в случае признания лица гражданским ответчиком в уголовном процессе выносит </w:t>
      </w:r>
      <w:r>
        <w:rPr>
          <w:rFonts w:ascii="Times New Roman" w:eastAsia="Times New Roman" w:hAnsi="Times New Roman" w:cs="Times New Roman"/>
          <w:color w:val="222222"/>
          <w:lang w:eastAsia="en-US" w:bidi="ar-SA"/>
        </w:rPr>
        <w:t>…</w:t>
      </w:r>
    </w:p>
    <w:p w:rsidR="009D474E" w:rsidRPr="009D474E" w:rsidRDefault="009D474E" w:rsidP="009D474E">
      <w:pPr>
        <w:widowControl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ind w:left="142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26. (ПКН-8) </w:t>
      </w:r>
      <w:r>
        <w:rPr>
          <w:rFonts w:ascii="Times New Roman" w:eastAsia="Times New Roman" w:hAnsi="Times New Roman" w:cs="Times New Roman"/>
          <w:color w:val="auto"/>
          <w:lang w:bidi="ar-SA"/>
        </w:rPr>
        <w:t>Необходимо соотнести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 виды коррупционных преступлений и их определения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4950"/>
        <w:gridCol w:w="4951"/>
      </w:tblGrid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А) ст. 285 УК РФ «Злоупотребление должностным положением», ст. 286 УК РФ «Превышение должностных полномочий»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1) получение, дача взятки лично или через посредника в размере, не превышающем 10 тысяч рублей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Б)Мелкое взяточничество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2) хищение чужого имущества, вверенного виновному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В) статья 160 УК РФ «Присвоение или растрата»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3) внесение должностным лицом или служащим в официальные документы заведомо ложных или искажающих действительность сведений из корыстной или иной личной заинтересованности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Г) ст. 292 УК РФ «Служебный подлог»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4)использование должностным лицом своих полномочий для получения имущественной выгоды</w:t>
            </w:r>
          </w:p>
        </w:tc>
      </w:tr>
    </w:tbl>
    <w:p w:rsidR="009D474E" w:rsidRPr="009D474E" w:rsidRDefault="009D474E" w:rsidP="001D2E25">
      <w:pPr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ind w:left="142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27. (ПКН-8) </w:t>
      </w:r>
      <w:r>
        <w:rPr>
          <w:rFonts w:ascii="Times New Roman" w:eastAsia="Times New Roman" w:hAnsi="Times New Roman" w:cs="Times New Roman"/>
          <w:color w:val="auto"/>
          <w:lang w:bidi="ar-SA"/>
        </w:rPr>
        <w:t>Необходимо соотнести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 понятия и определения: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4950"/>
        <w:gridCol w:w="4951"/>
      </w:tblGrid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А) незаконное использование физическим лицом своего должностного положения вопреки законным интересам общества и государства в целях получения выгоды для себя или для третьих лиц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1)Взятка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Б) получение должностным лицом или через посредника материальных ценностей за совершение действий (бездействие) в пользу взяткодателя или представляемых им лиц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2)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Финансовые махинации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В) Неправомерные действия в области финансов и инвестиций, которые могут </w:t>
            </w: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привести к большим финансовым потерям для государства, предприятий и граждан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3) Нарушения в сфере конкуренции.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Г)</w:t>
            </w:r>
            <w:r w:rsidRPr="009D47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Противодействие принципам свободной и справедливой конкуренции на рынке товаров и услуг.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4)Коррупция</w:t>
            </w:r>
          </w:p>
        </w:tc>
      </w:tr>
    </w:tbl>
    <w:p w:rsidR="009D474E" w:rsidRPr="009D474E" w:rsidRDefault="009D474E" w:rsidP="001D2E25">
      <w:pPr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ind w:left="142"/>
        <w:rPr>
          <w:rFonts w:ascii="Times New Roman" w:eastAsia="Times New Roman" w:hAnsi="Times New Roman" w:cs="Times New Roman"/>
          <w:color w:val="auto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28. (ПК-2) </w:t>
      </w:r>
      <w:r>
        <w:rPr>
          <w:rFonts w:ascii="Times New Roman" w:eastAsia="Times New Roman" w:hAnsi="Times New Roman" w:cs="Times New Roman"/>
          <w:color w:val="auto"/>
          <w:lang w:bidi="ar-SA"/>
        </w:rPr>
        <w:t>Необходимо соотнести</w:t>
      </w:r>
      <w:r w:rsidRPr="009D474E">
        <w:rPr>
          <w:rFonts w:ascii="Times New Roman" w:eastAsia="Times New Roman" w:hAnsi="Times New Roman" w:cs="Times New Roman"/>
          <w:color w:val="auto"/>
          <w:lang w:bidi="ar-SA"/>
        </w:rPr>
        <w:t xml:space="preserve"> элементы состава финансово-экономического правонарушения(ФЭП)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4950"/>
        <w:gridCol w:w="4951"/>
      </w:tblGrid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А) Лицо, совершившее правонарушение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1) Субъективная сторона ФЭП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Б) Внешнее выражение (проявление) финансового правонарушения в реальной действительности, его последствия для общества и индивида, степень общественной опасности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2) Объективная сторона ФЭП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В) Психическое отношение правонарушителя к совершённому им действию противоправного порядка 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3) Объект ФЭП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Г) Охраняемые законодательством общественные отношения, складывающиеся в процессе финансовой деятельности государства и местного самоуправления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4)субъект ФЭП</w:t>
            </w:r>
          </w:p>
        </w:tc>
      </w:tr>
    </w:tbl>
    <w:p w:rsidR="009D474E" w:rsidRPr="009D474E" w:rsidRDefault="009D474E" w:rsidP="009D474E">
      <w:pPr>
        <w:ind w:left="142"/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keepNext/>
        <w:widowControl/>
        <w:spacing w:after="160" w:line="259" w:lineRule="auto"/>
        <w:ind w:left="142"/>
        <w:outlineLvl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9D474E">
        <w:rPr>
          <w:rFonts w:ascii="Times New Roman" w:eastAsia="Calibri" w:hAnsi="Times New Roman" w:cs="Times New Roman"/>
          <w:color w:val="auto"/>
          <w:lang w:eastAsia="en-US" w:bidi="ar-SA"/>
        </w:rPr>
        <w:t xml:space="preserve">29. (ПКН-6) </w:t>
      </w:r>
      <w:r>
        <w:rPr>
          <w:rFonts w:ascii="Times New Roman" w:eastAsia="Times New Roman" w:hAnsi="Times New Roman" w:cs="Times New Roman"/>
          <w:color w:val="auto"/>
          <w:lang w:bidi="ar-SA"/>
        </w:rPr>
        <w:t>Необходимо соотнести</w:t>
      </w:r>
      <w:r w:rsidRPr="009D474E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определения и стадии приведенных ниже этапов уголовного процесса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4950"/>
        <w:gridCol w:w="4951"/>
      </w:tblGrid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А)</w:t>
            </w: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Сбор доказательств в форме дознания или предварительного следствия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1) Окончание предварительного расследования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Б) Передача материалов дела прокурору для утверждения обвинительного заключения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2) Возбуждение уголовного дела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D474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В)Проведение проверки оснований и (или) признаков преступления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3) Подготовка к судебному заседанию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Г) Предварительная проверка материалов дела судьей, по отсутствию существенных нарушений уголовно-процессуального законодательства 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4) Предварительное расследование</w:t>
            </w:r>
          </w:p>
        </w:tc>
      </w:tr>
    </w:tbl>
    <w:p w:rsidR="009D474E" w:rsidRPr="009D474E" w:rsidRDefault="009D474E" w:rsidP="009D474E">
      <w:pPr>
        <w:jc w:val="both"/>
        <w:rPr>
          <w:rFonts w:ascii="Times New Roman" w:eastAsia="Times New Roman" w:hAnsi="Times New Roman" w:cs="Times New Roman"/>
          <w:color w:val="222222"/>
          <w:lang w:eastAsia="en-US" w:bidi="ar-SA"/>
        </w:rPr>
      </w:pPr>
    </w:p>
    <w:p w:rsidR="009D474E" w:rsidRPr="009D474E" w:rsidRDefault="009D474E" w:rsidP="009D474E">
      <w:pPr>
        <w:widowControl/>
        <w:spacing w:after="160" w:line="259" w:lineRule="auto"/>
        <w:ind w:left="142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9D474E">
        <w:rPr>
          <w:rFonts w:ascii="Times New Roman" w:eastAsia="Calibri" w:hAnsi="Times New Roman" w:cs="Times New Roman"/>
          <w:color w:val="auto"/>
          <w:lang w:eastAsia="en-US" w:bidi="ar-SA"/>
        </w:rPr>
        <w:t>30.</w:t>
      </w:r>
      <w:r w:rsidRPr="009D474E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(ПКН-6)</w:t>
      </w:r>
      <w:r w:rsidRPr="009D474E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bidi="ar-SA"/>
        </w:rPr>
        <w:t>Необходимо соотнести</w:t>
      </w:r>
      <w:r w:rsidRPr="009D474E">
        <w:rPr>
          <w:rFonts w:ascii="Times New Roman" w:eastAsia="Calibri" w:hAnsi="Times New Roman" w:cs="Times New Roman"/>
          <w:color w:val="auto"/>
          <w:lang w:eastAsia="en-US" w:bidi="ar-SA"/>
        </w:rPr>
        <w:t xml:space="preserve"> сроки обжалования судебных решений в зависимости от их видов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4950"/>
        <w:gridCol w:w="4951"/>
      </w:tblGrid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А)</w:t>
            </w:r>
            <w:r w:rsidRPr="009D474E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  <w:lang w:bidi="ar-SA"/>
              </w:rPr>
              <w:t xml:space="preserve"> </w:t>
            </w:r>
            <w:r w:rsidRPr="009D474E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bidi="ar-SA"/>
              </w:rPr>
              <w:t>Приговор или </w:t>
            </w:r>
            <w:hyperlink r:id="rId9" w:anchor="block_5321" w:history="1">
              <w:r w:rsidRPr="009D474E">
                <w:rPr>
                  <w:rFonts w:ascii="Times New Roman" w:eastAsia="Times New Roman" w:hAnsi="Times New Roman" w:cs="Times New Roman"/>
                  <w:color w:val="000000" w:themeColor="text1"/>
                  <w:shd w:val="clear" w:color="auto" w:fill="FFFFFF"/>
                  <w:lang w:bidi="ar-SA"/>
                </w:rPr>
                <w:t>иное итоговое решение</w:t>
              </w:r>
            </w:hyperlink>
            <w:r w:rsidRPr="009D474E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bidi="ar-SA"/>
              </w:rPr>
              <w:t> суда первой инстанции, не вступившее в законную силу, а так же </w:t>
            </w:r>
            <w:hyperlink r:id="rId10" w:anchor="block_5" w:history="1">
              <w:r w:rsidRPr="009D474E">
                <w:rPr>
                  <w:rFonts w:ascii="Times New Roman" w:eastAsia="Times New Roman" w:hAnsi="Times New Roman" w:cs="Times New Roman"/>
                  <w:color w:val="000000" w:themeColor="text1"/>
                  <w:shd w:val="clear" w:color="auto" w:fill="FFFFFF"/>
                  <w:lang w:bidi="ar-SA"/>
                </w:rPr>
                <w:t>промежуточные судебные решения</w:t>
              </w:r>
            </w:hyperlink>
            <w:r w:rsidRPr="009D474E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в аппеляционном порядке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1) В течение одного месяца со дня принятия решения суда в окончательной форме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Б) Решения суда первой инстанции, по административному делу, не вступившие в законную силу в аппеляционном порядке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2) В течение шести месяцев со дня их вступления в законную силу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В) Вступившие в законную силу </w:t>
            </w:r>
            <w:hyperlink r:id="rId11" w:anchor="block_3192" w:history="1">
              <w:r w:rsidRPr="009D474E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судебные акты</w:t>
              </w:r>
            </w:hyperlink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по административным делам, обжалуемые в кассационном порядке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3) В </w:t>
            </w:r>
            <w:hyperlink r:id="rId12" w:anchor="block_4010034" w:history="1">
              <w:r w:rsidRPr="009D474E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течение шести месяцев</w:t>
              </w:r>
            </w:hyperlink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со дня вступления в законную силу приговора или иного итогового судебного решения</w:t>
            </w:r>
          </w:p>
        </w:tc>
      </w:tr>
      <w:tr w:rsidR="009D474E" w:rsidRPr="009D474E" w:rsidTr="00641789"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Г) Вступившие в законную силу </w:t>
            </w:r>
            <w:hyperlink r:id="rId13" w:anchor="block_4010031" w:history="1">
              <w:r w:rsidRPr="009D474E">
                <w:rPr>
                  <w:rFonts w:ascii="Times New Roman" w:eastAsia="Times New Roman" w:hAnsi="Times New Roman" w:cs="Times New Roman"/>
                  <w:color w:val="auto"/>
                  <w:lang w:bidi="ar-SA"/>
                </w:rPr>
                <w:t>решения</w:t>
              </w:r>
            </w:hyperlink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по уголовному делу, обжалуемые в кассационном порядке</w:t>
            </w:r>
          </w:p>
        </w:tc>
        <w:tc>
          <w:tcPr>
            <w:tcW w:w="2500" w:type="pct"/>
          </w:tcPr>
          <w:p w:rsidR="009D474E" w:rsidRPr="009D474E" w:rsidRDefault="009D474E" w:rsidP="009D474E">
            <w:pPr>
              <w:widowControl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47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4) В течение пятнадцати суток со дня постановления приговора или вынесения иного решения суда</w:t>
            </w:r>
          </w:p>
        </w:tc>
      </w:tr>
    </w:tbl>
    <w:p w:rsidR="009D474E" w:rsidRDefault="009D474E" w:rsidP="009D47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5CD" w:rsidRPr="00D635CD" w:rsidRDefault="00D635CD" w:rsidP="00D635CD">
      <w:pPr>
        <w:ind w:left="720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635C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635C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Примерные критерии оценивания</w:t>
      </w:r>
    </w:p>
    <w:p w:rsidR="00D635CD" w:rsidRPr="00D635CD" w:rsidRDefault="00D635CD" w:rsidP="00D635CD">
      <w:pPr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35CD" w:rsidRPr="00D635CD" w:rsidRDefault="00D635CD" w:rsidP="00D635C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635CD">
        <w:rPr>
          <w:rFonts w:ascii="Times New Roman" w:eastAsia="Times New Roman" w:hAnsi="Times New Roman" w:cs="Times New Roman"/>
          <w:sz w:val="28"/>
          <w:szCs w:val="28"/>
          <w:lang w:bidi="ar-SA"/>
        </w:rPr>
        <w:t>Критерии оценки знаний при проведении тестирования</w:t>
      </w:r>
    </w:p>
    <w:p w:rsidR="00D635CD" w:rsidRPr="00D635CD" w:rsidRDefault="00D635CD" w:rsidP="00D635CD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35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Оценка «отлично» выставляется при условии правильного ответа студента не менее чем на 85 % тестовых заданий;</w:t>
      </w:r>
    </w:p>
    <w:p w:rsidR="00D635CD" w:rsidRPr="00D635CD" w:rsidRDefault="00D635CD" w:rsidP="00D635CD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35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Оценка «хорошо» выставляется при условии правильного ответа студента не менее чем на 70 % тестовых заданий;</w:t>
      </w:r>
    </w:p>
    <w:p w:rsidR="00D635CD" w:rsidRPr="00D635CD" w:rsidRDefault="00D635CD" w:rsidP="00D635CD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35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Оценка «удовлетворительно» выставляется при условии правильного ответа студента не менее чем на 51 %; </w:t>
      </w:r>
    </w:p>
    <w:p w:rsidR="00D635CD" w:rsidRPr="00D635CD" w:rsidRDefault="00D635CD" w:rsidP="00D635CD">
      <w:pPr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5C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Оценка «неудовлетворительно» выставляется при условии правильного ответа студента менее чем на 50 % тестовых заданий.</w:t>
      </w:r>
    </w:p>
    <w:p w:rsidR="00D635CD" w:rsidRDefault="00D635CD" w:rsidP="009D47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74E" w:rsidRPr="009D474E" w:rsidRDefault="00D635CD" w:rsidP="009D474E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</w:t>
      </w:r>
      <w:r w:rsidR="009D474E" w:rsidRPr="009D474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Ключ (правильные ответы)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Ответ:3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Ответ:1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Ответ:1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Ответ:1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1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1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1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1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4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2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2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2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2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1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1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принципе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преступлением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определение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Ответ: </w:t>
      </w: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Верховный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аппеляции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кассации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примирение сторон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3 (трех)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третье лицо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определение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А-4;Б-1;В-2;Г-3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А-4;Б-1;В-2;Г-3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А-4;Б-2;В-1;Г-3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Ответ: А-4;Б-1;В-2;Г-3</w:t>
      </w:r>
    </w:p>
    <w:p w:rsidR="009D474E" w:rsidRPr="009D474E" w:rsidRDefault="009D474E" w:rsidP="009D474E">
      <w:pPr>
        <w:widowControl/>
        <w:numPr>
          <w:ilvl w:val="0"/>
          <w:numId w:val="2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74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Ответ: А-4;Б-1;В-2;Г-3</w:t>
      </w:r>
    </w:p>
    <w:p w:rsidR="009D474E" w:rsidRDefault="009D474E" w:rsidP="009D474E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74E" w:rsidRPr="009D474E" w:rsidRDefault="009D474E" w:rsidP="009D474E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D474E" w:rsidRPr="009D474E" w:rsidSect="009D474E">
      <w:headerReference w:type="defaul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A00" w:rsidRDefault="005F5A00" w:rsidP="009D474E">
      <w:r>
        <w:separator/>
      </w:r>
    </w:p>
  </w:endnote>
  <w:endnote w:type="continuationSeparator" w:id="0">
    <w:p w:rsidR="005F5A00" w:rsidRDefault="005F5A00" w:rsidP="009D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A00" w:rsidRDefault="005F5A00" w:rsidP="009D474E">
      <w:r>
        <w:separator/>
      </w:r>
    </w:p>
  </w:footnote>
  <w:footnote w:type="continuationSeparator" w:id="0">
    <w:p w:rsidR="005F5A00" w:rsidRDefault="005F5A00" w:rsidP="009D4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0682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D474E" w:rsidRPr="0038402E" w:rsidRDefault="0038402E" w:rsidP="0038402E">
        <w:pPr>
          <w:pStyle w:val="a6"/>
          <w:jc w:val="center"/>
          <w:rPr>
            <w:rFonts w:ascii="Times New Roman" w:hAnsi="Times New Roman" w:cs="Times New Roman"/>
          </w:rPr>
        </w:pPr>
        <w:r w:rsidRPr="0038402E">
          <w:rPr>
            <w:rFonts w:ascii="Times New Roman" w:hAnsi="Times New Roman" w:cs="Times New Roman"/>
          </w:rPr>
          <w:fldChar w:fldCharType="begin"/>
        </w:r>
        <w:r w:rsidRPr="0038402E">
          <w:rPr>
            <w:rFonts w:ascii="Times New Roman" w:hAnsi="Times New Roman" w:cs="Times New Roman"/>
          </w:rPr>
          <w:instrText>PAGE   \* MERGEFORMAT</w:instrText>
        </w:r>
        <w:r w:rsidRPr="0038402E">
          <w:rPr>
            <w:rFonts w:ascii="Times New Roman" w:hAnsi="Times New Roman" w:cs="Times New Roman"/>
          </w:rPr>
          <w:fldChar w:fldCharType="separate"/>
        </w:r>
        <w:r w:rsidR="00E620D5">
          <w:rPr>
            <w:rFonts w:ascii="Times New Roman" w:hAnsi="Times New Roman" w:cs="Times New Roman"/>
            <w:noProof/>
          </w:rPr>
          <w:t>12</w:t>
        </w:r>
        <w:r w:rsidRPr="0038402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A4407"/>
    <w:multiLevelType w:val="multilevel"/>
    <w:tmpl w:val="DFAE9C5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719FE"/>
    <w:multiLevelType w:val="hybridMultilevel"/>
    <w:tmpl w:val="BFF23E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B6934"/>
    <w:multiLevelType w:val="hybridMultilevel"/>
    <w:tmpl w:val="57CA4A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640E56"/>
    <w:multiLevelType w:val="multilevel"/>
    <w:tmpl w:val="7046D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F835F1"/>
    <w:multiLevelType w:val="hybridMultilevel"/>
    <w:tmpl w:val="1A4C42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831E6"/>
    <w:multiLevelType w:val="hybridMultilevel"/>
    <w:tmpl w:val="17DCB41E"/>
    <w:lvl w:ilvl="0" w:tplc="04190011">
      <w:start w:val="1"/>
      <w:numFmt w:val="decimal"/>
      <w:lvlText w:val="%1)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>
    <w:nsid w:val="3C5B1D1D"/>
    <w:multiLevelType w:val="hybridMultilevel"/>
    <w:tmpl w:val="3A566662"/>
    <w:lvl w:ilvl="0" w:tplc="04190011">
      <w:start w:val="1"/>
      <w:numFmt w:val="decimal"/>
      <w:lvlText w:val="%1)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>
    <w:nsid w:val="3CF7054C"/>
    <w:multiLevelType w:val="hybridMultilevel"/>
    <w:tmpl w:val="D30AC79A"/>
    <w:lvl w:ilvl="0" w:tplc="04190011">
      <w:start w:val="1"/>
      <w:numFmt w:val="decimal"/>
      <w:lvlText w:val="%1)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40983F78"/>
    <w:multiLevelType w:val="hybridMultilevel"/>
    <w:tmpl w:val="38D6C4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68C334B"/>
    <w:multiLevelType w:val="hybridMultilevel"/>
    <w:tmpl w:val="1B3C2F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CD848DB"/>
    <w:multiLevelType w:val="hybridMultilevel"/>
    <w:tmpl w:val="678C0018"/>
    <w:lvl w:ilvl="0" w:tplc="04190011">
      <w:start w:val="1"/>
      <w:numFmt w:val="decimal"/>
      <w:lvlText w:val="%1)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>
    <w:nsid w:val="4DD24368"/>
    <w:multiLevelType w:val="hybridMultilevel"/>
    <w:tmpl w:val="57DE6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0539AC"/>
    <w:multiLevelType w:val="hybridMultilevel"/>
    <w:tmpl w:val="B5AACAC4"/>
    <w:lvl w:ilvl="0" w:tplc="823A896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D603A9"/>
    <w:multiLevelType w:val="hybridMultilevel"/>
    <w:tmpl w:val="55C256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156CBA"/>
    <w:multiLevelType w:val="hybridMultilevel"/>
    <w:tmpl w:val="F9A2428E"/>
    <w:lvl w:ilvl="0" w:tplc="04190011">
      <w:start w:val="1"/>
      <w:numFmt w:val="decimal"/>
      <w:lvlText w:val="%1)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">
    <w:nsid w:val="5DE67FF8"/>
    <w:multiLevelType w:val="hybridMultilevel"/>
    <w:tmpl w:val="6264F5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368E9"/>
    <w:multiLevelType w:val="multilevel"/>
    <w:tmpl w:val="226AC7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CD485F"/>
    <w:multiLevelType w:val="hybridMultilevel"/>
    <w:tmpl w:val="D3E8E3F8"/>
    <w:lvl w:ilvl="0" w:tplc="001EEDAE">
      <w:start w:val="18"/>
      <w:numFmt w:val="decimal"/>
      <w:lvlText w:val="%1."/>
      <w:lvlJc w:val="left"/>
      <w:pPr>
        <w:ind w:left="735" w:hanging="3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895F38"/>
    <w:multiLevelType w:val="hybridMultilevel"/>
    <w:tmpl w:val="64A2F5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5C83E03"/>
    <w:multiLevelType w:val="multilevel"/>
    <w:tmpl w:val="000043C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261985"/>
    <w:multiLevelType w:val="multilevel"/>
    <w:tmpl w:val="95320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19"/>
  </w:num>
  <w:num w:numId="5">
    <w:abstractNumId w:val="0"/>
  </w:num>
  <w:num w:numId="6">
    <w:abstractNumId w:val="10"/>
  </w:num>
  <w:num w:numId="7">
    <w:abstractNumId w:val="18"/>
  </w:num>
  <w:num w:numId="8">
    <w:abstractNumId w:val="2"/>
  </w:num>
  <w:num w:numId="9">
    <w:abstractNumId w:val="8"/>
  </w:num>
  <w:num w:numId="10">
    <w:abstractNumId w:val="9"/>
  </w:num>
  <w:num w:numId="11">
    <w:abstractNumId w:val="5"/>
  </w:num>
  <w:num w:numId="12">
    <w:abstractNumId w:val="6"/>
  </w:num>
  <w:num w:numId="13">
    <w:abstractNumId w:val="14"/>
  </w:num>
  <w:num w:numId="14">
    <w:abstractNumId w:val="7"/>
  </w:num>
  <w:num w:numId="15">
    <w:abstractNumId w:val="4"/>
  </w:num>
  <w:num w:numId="16">
    <w:abstractNumId w:val="1"/>
  </w:num>
  <w:num w:numId="17">
    <w:abstractNumId w:val="13"/>
  </w:num>
  <w:num w:numId="18">
    <w:abstractNumId w:val="17"/>
  </w:num>
  <w:num w:numId="19">
    <w:abstractNumId w:val="12"/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4E"/>
    <w:rsid w:val="00032B03"/>
    <w:rsid w:val="001D2E25"/>
    <w:rsid w:val="002A2F27"/>
    <w:rsid w:val="0038402E"/>
    <w:rsid w:val="005F5A00"/>
    <w:rsid w:val="008C42B9"/>
    <w:rsid w:val="00986CD7"/>
    <w:rsid w:val="009D474E"/>
    <w:rsid w:val="00B90612"/>
    <w:rsid w:val="00D635CD"/>
    <w:rsid w:val="00E6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27B394-FB2E-49B6-A8F6-52E77668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D2E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9D474E"/>
    <w:pPr>
      <w:keepNext/>
      <w:keepLines/>
      <w:autoSpaceDE w:val="0"/>
      <w:autoSpaceDN w:val="0"/>
      <w:spacing w:before="40"/>
      <w:outlineLvl w:val="4"/>
    </w:pPr>
    <w:rPr>
      <w:rFonts w:ascii="Cambria" w:eastAsia="Times New Roman" w:hAnsi="Cambria" w:cs="Times New Roman"/>
      <w:color w:val="365F91"/>
      <w:sz w:val="22"/>
      <w:szCs w:val="22"/>
      <w:lang w:eastAsia="en-US" w:bidi="ar-SA"/>
    </w:rPr>
  </w:style>
  <w:style w:type="table" w:customStyle="1" w:styleId="1">
    <w:name w:val="Сетка таблицы1"/>
    <w:basedOn w:val="a1"/>
    <w:next w:val="a3"/>
    <w:uiPriority w:val="99"/>
    <w:rsid w:val="009D47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9D4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0"/>
    <w:rsid w:val="009D474E"/>
    <w:rPr>
      <w:rFonts w:ascii="Times New Roman" w:eastAsia="Times New Roman" w:hAnsi="Times New Roman" w:cs="Times New Roman"/>
      <w:color w:val="222222"/>
      <w:sz w:val="28"/>
      <w:szCs w:val="28"/>
    </w:rPr>
  </w:style>
  <w:style w:type="character" w:customStyle="1" w:styleId="11">
    <w:name w:val="Заголовок №1_"/>
    <w:basedOn w:val="a0"/>
    <w:link w:val="12"/>
    <w:rsid w:val="009D474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Основной текст1"/>
    <w:basedOn w:val="a"/>
    <w:link w:val="a4"/>
    <w:rsid w:val="009D474E"/>
    <w:pPr>
      <w:ind w:firstLine="400"/>
    </w:pPr>
    <w:rPr>
      <w:rFonts w:ascii="Times New Roman" w:eastAsia="Times New Roman" w:hAnsi="Times New Roman" w:cs="Times New Roman"/>
      <w:color w:val="222222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1"/>
    <w:rsid w:val="009D474E"/>
    <w:pPr>
      <w:spacing w:after="15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5">
    <w:name w:val="List Paragraph"/>
    <w:basedOn w:val="a"/>
    <w:uiPriority w:val="34"/>
    <w:qFormat/>
    <w:rsid w:val="009D474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D47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74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9D47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474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1D2E2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D2E25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s://base.garant.ru/12125178/146f21440fc1296f1e51ec1f5a3c679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ase.garant.ru/12125178/146f21440fc1296f1e51ec1f5a3c6794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70885220/60a8f9da3d5d166dcc82de72eaea67f9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ase.garant.ru/70268882/ff054b970a04953bbb73ac53a7d5530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25178/5633a92d35b966c2ba2f1e859e7bdd69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2413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Философии</dc:creator>
  <cp:keywords/>
  <dc:description/>
  <cp:lastModifiedBy>Кафедра Философии</cp:lastModifiedBy>
  <cp:revision>4</cp:revision>
  <cp:lastPrinted>2025-10-27T09:33:00Z</cp:lastPrinted>
  <dcterms:created xsi:type="dcterms:W3CDTF">2025-10-25T12:09:00Z</dcterms:created>
  <dcterms:modified xsi:type="dcterms:W3CDTF">2025-11-27T13:03:00Z</dcterms:modified>
</cp:coreProperties>
</file>